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黑体" w:hAnsi="黑体" w:eastAsia="黑体" w:cs="宋体"/>
          <w:color w:val="auto"/>
          <w:kern w:val="0"/>
          <w:sz w:val="40"/>
          <w:szCs w:val="24"/>
        </w:rPr>
      </w:pPr>
      <w:bookmarkStart w:id="0" w:name="_GoBack"/>
      <w:bookmarkEnd w:id="0"/>
      <w:r>
        <w:rPr>
          <w:rFonts w:hint="eastAsia" w:ascii="黑体" w:hAnsi="黑体" w:eastAsia="黑体" w:cs="宋体"/>
          <w:color w:val="auto"/>
          <w:kern w:val="0"/>
          <w:sz w:val="40"/>
          <w:szCs w:val="24"/>
        </w:rPr>
        <w:t>201</w:t>
      </w:r>
      <w:r>
        <w:rPr>
          <w:rFonts w:hint="eastAsia" w:ascii="黑体" w:hAnsi="黑体" w:eastAsia="黑体" w:cs="宋体"/>
          <w:color w:val="auto"/>
          <w:kern w:val="0"/>
          <w:sz w:val="40"/>
          <w:szCs w:val="24"/>
          <w:lang w:val="en-US" w:eastAsia="zh-CN"/>
        </w:rPr>
        <w:t>9</w:t>
      </w:r>
      <w:r>
        <w:rPr>
          <w:rFonts w:hint="eastAsia" w:ascii="黑体" w:hAnsi="黑体" w:eastAsia="黑体" w:cs="宋体"/>
          <w:color w:val="auto"/>
          <w:kern w:val="0"/>
          <w:sz w:val="40"/>
          <w:szCs w:val="24"/>
        </w:rPr>
        <w:t>年信阳师范学院音乐与舞蹈学院</w:t>
      </w:r>
    </w:p>
    <w:p>
      <w:pPr>
        <w:adjustRightInd w:val="0"/>
        <w:snapToGrid w:val="0"/>
        <w:spacing w:line="360" w:lineRule="auto"/>
        <w:jc w:val="center"/>
        <w:rPr>
          <w:rFonts w:ascii="黑体" w:hAnsi="黑体" w:eastAsia="黑体" w:cs="宋体"/>
          <w:color w:val="auto"/>
          <w:kern w:val="0"/>
          <w:sz w:val="40"/>
          <w:szCs w:val="24"/>
        </w:rPr>
      </w:pPr>
      <w:r>
        <w:rPr>
          <w:rFonts w:hint="eastAsia" w:ascii="黑体" w:hAnsi="黑体" w:eastAsia="黑体" w:cs="宋体"/>
          <w:color w:val="auto"/>
          <w:kern w:val="0"/>
          <w:sz w:val="40"/>
          <w:szCs w:val="24"/>
        </w:rPr>
        <w:t>硕士研究生招生简章</w:t>
      </w:r>
    </w:p>
    <w:p>
      <w:pPr>
        <w:adjustRightInd w:val="0"/>
        <w:snapToGrid w:val="0"/>
        <w:spacing w:line="360" w:lineRule="auto"/>
        <w:ind w:firstLine="560" w:firstLineChars="200"/>
        <w:rPr>
          <w:rFonts w:cs="宋体" w:asciiTheme="minorEastAsia" w:hAnsiTheme="minorEastAsia"/>
          <w:color w:val="auto"/>
          <w:kern w:val="0"/>
          <w:sz w:val="28"/>
          <w:szCs w:val="28"/>
        </w:rPr>
      </w:pPr>
    </w:p>
    <w:p>
      <w:pPr>
        <w:adjustRightInd w:val="0"/>
        <w:snapToGrid w:val="0"/>
        <w:spacing w:line="360" w:lineRule="auto"/>
        <w:ind w:firstLine="560" w:firstLineChars="200"/>
        <w:rPr>
          <w:rFonts w:cs="宋体" w:asciiTheme="minorEastAsia" w:hAnsiTheme="minorEastAsia"/>
          <w:color w:val="auto"/>
          <w:kern w:val="0"/>
          <w:sz w:val="28"/>
          <w:szCs w:val="28"/>
        </w:rPr>
      </w:pPr>
      <w:r>
        <w:rPr>
          <w:rFonts w:hint="eastAsia" w:cs="宋体" w:asciiTheme="minorEastAsia" w:hAnsiTheme="minorEastAsia"/>
          <w:color w:val="auto"/>
          <w:kern w:val="0"/>
          <w:sz w:val="28"/>
          <w:szCs w:val="28"/>
        </w:rPr>
        <w:t>欢迎报考201</w:t>
      </w:r>
      <w:r>
        <w:rPr>
          <w:rFonts w:hint="eastAsia" w:cs="宋体" w:asciiTheme="minorEastAsia" w:hAnsiTheme="minorEastAsia"/>
          <w:color w:val="auto"/>
          <w:kern w:val="0"/>
          <w:sz w:val="28"/>
          <w:szCs w:val="28"/>
          <w:lang w:val="en-US" w:eastAsia="zh-CN"/>
        </w:rPr>
        <w:t>9</w:t>
      </w:r>
      <w:r>
        <w:rPr>
          <w:rFonts w:hint="eastAsia" w:cs="宋体" w:asciiTheme="minorEastAsia" w:hAnsiTheme="minorEastAsia"/>
          <w:color w:val="auto"/>
          <w:kern w:val="0"/>
          <w:sz w:val="28"/>
          <w:szCs w:val="28"/>
        </w:rPr>
        <w:t>年信阳师范学院音乐与舞蹈学院硕士研究生！</w:t>
      </w:r>
    </w:p>
    <w:p>
      <w:pPr>
        <w:adjustRightInd w:val="0"/>
        <w:snapToGrid w:val="0"/>
        <w:spacing w:line="360" w:lineRule="auto"/>
        <w:ind w:firstLine="643" w:firstLineChars="200"/>
        <w:rPr>
          <w:rFonts w:cs="宋体" w:asciiTheme="minorEastAsia" w:hAnsiTheme="minorEastAsia"/>
          <w:b/>
          <w:color w:val="auto"/>
          <w:kern w:val="0"/>
          <w:sz w:val="32"/>
          <w:szCs w:val="28"/>
        </w:rPr>
      </w:pPr>
      <w:r>
        <w:rPr>
          <w:rFonts w:hint="eastAsia" w:cs="宋体" w:asciiTheme="minorEastAsia" w:hAnsiTheme="minorEastAsia"/>
          <w:b/>
          <w:color w:val="auto"/>
          <w:kern w:val="0"/>
          <w:sz w:val="32"/>
          <w:szCs w:val="28"/>
        </w:rPr>
        <w:t>一、学校概况</w:t>
      </w:r>
    </w:p>
    <w:p>
      <w:pPr>
        <w:adjustRightInd w:val="0"/>
        <w:snapToGrid w:val="0"/>
        <w:spacing w:line="360" w:lineRule="auto"/>
        <w:ind w:firstLine="560" w:firstLineChars="200"/>
        <w:rPr>
          <w:rFonts w:hint="eastAsia" w:cs="宋体" w:asciiTheme="minorEastAsia" w:hAnsiTheme="minorEastAsia"/>
          <w:color w:val="auto"/>
          <w:kern w:val="0"/>
          <w:sz w:val="28"/>
          <w:szCs w:val="28"/>
        </w:rPr>
      </w:pPr>
      <w:r>
        <w:rPr>
          <w:rFonts w:hint="eastAsia" w:cs="宋体" w:asciiTheme="minorEastAsia" w:hAnsiTheme="minorEastAsia"/>
          <w:color w:val="auto"/>
          <w:kern w:val="0"/>
          <w:sz w:val="28"/>
          <w:szCs w:val="28"/>
        </w:rPr>
        <w:t>信阳师范学院所在地——信阳市，位于河南省南部，东邻安徽，南接湖北，是鄂豫皖区域性中心城市。信阳山水秀丽，气候宜人，素有“北国江南，江南北国”之美誉，是中国著名的宜居之城、旅游之城、创业之城。</w:t>
      </w:r>
    </w:p>
    <w:p>
      <w:pPr>
        <w:adjustRightInd w:val="0"/>
        <w:snapToGrid w:val="0"/>
        <w:spacing w:line="360" w:lineRule="auto"/>
        <w:ind w:firstLine="560" w:firstLineChars="200"/>
        <w:rPr>
          <w:rFonts w:cs="宋体" w:asciiTheme="minorEastAsia" w:hAnsiTheme="minorEastAsia"/>
          <w:color w:val="auto"/>
          <w:kern w:val="0"/>
          <w:sz w:val="28"/>
          <w:szCs w:val="28"/>
        </w:rPr>
      </w:pPr>
      <w:r>
        <w:rPr>
          <w:rFonts w:hint="eastAsia" w:cs="宋体" w:asciiTheme="minorEastAsia" w:hAnsiTheme="minorEastAsia"/>
          <w:color w:val="auto"/>
          <w:kern w:val="0"/>
          <w:sz w:val="28"/>
          <w:szCs w:val="28"/>
        </w:rPr>
        <w:t>信阳师范学院</w:t>
      </w:r>
      <w:r>
        <w:rPr>
          <w:rFonts w:hint="eastAsia" w:cs="宋体" w:asciiTheme="minorEastAsia" w:hAnsiTheme="minorEastAsia"/>
          <w:color w:val="auto"/>
          <w:kern w:val="0"/>
          <w:sz w:val="28"/>
          <w:szCs w:val="28"/>
          <w:lang w:eastAsia="zh-CN"/>
        </w:rPr>
        <w:t>创</w:t>
      </w:r>
      <w:r>
        <w:rPr>
          <w:rFonts w:hint="eastAsia" w:cs="宋体" w:asciiTheme="minorEastAsia" w:hAnsiTheme="minorEastAsia"/>
          <w:color w:val="auto"/>
          <w:kern w:val="0"/>
          <w:sz w:val="28"/>
          <w:szCs w:val="28"/>
        </w:rPr>
        <w:t>建于1975年，1978年被国务院批准为本科建制，1998年获批为硕士学位授权单位，是河南省重点</w:t>
      </w:r>
      <w:r>
        <w:rPr>
          <w:rFonts w:hint="eastAsia" w:cs="宋体" w:asciiTheme="minorEastAsia" w:hAnsiTheme="minorEastAsia"/>
          <w:color w:val="auto"/>
          <w:kern w:val="0"/>
          <w:sz w:val="28"/>
          <w:szCs w:val="28"/>
          <w:lang w:eastAsia="zh-CN"/>
        </w:rPr>
        <w:t>建设的</w:t>
      </w:r>
      <w:r>
        <w:rPr>
          <w:rFonts w:hint="eastAsia" w:cs="宋体" w:asciiTheme="minorEastAsia" w:hAnsiTheme="minorEastAsia"/>
          <w:color w:val="auto"/>
          <w:kern w:val="0"/>
          <w:sz w:val="28"/>
          <w:szCs w:val="28"/>
        </w:rPr>
        <w:t>两所本科师范院校之一；是河南省</w:t>
      </w:r>
      <w:r>
        <w:rPr>
          <w:rFonts w:hint="eastAsia" w:cs="宋体" w:asciiTheme="minorEastAsia" w:hAnsiTheme="minorEastAsia"/>
          <w:color w:val="auto"/>
          <w:kern w:val="0"/>
          <w:sz w:val="28"/>
          <w:szCs w:val="28"/>
          <w:lang w:eastAsia="zh-CN"/>
        </w:rPr>
        <w:t>唯</w:t>
      </w:r>
      <w:r>
        <w:rPr>
          <w:rFonts w:hint="eastAsia" w:cs="宋体" w:asciiTheme="minorEastAsia" w:hAnsiTheme="minorEastAsia"/>
          <w:color w:val="auto"/>
          <w:kern w:val="0"/>
          <w:sz w:val="28"/>
          <w:szCs w:val="28"/>
        </w:rPr>
        <w:t>一</w:t>
      </w:r>
      <w:r>
        <w:rPr>
          <w:rFonts w:hint="eastAsia" w:cs="宋体" w:asciiTheme="minorEastAsia" w:hAnsiTheme="minorEastAsia"/>
          <w:color w:val="auto"/>
          <w:kern w:val="0"/>
          <w:sz w:val="28"/>
          <w:szCs w:val="28"/>
          <w:lang w:eastAsia="zh-CN"/>
        </w:rPr>
        <w:t>四</w:t>
      </w:r>
      <w:r>
        <w:rPr>
          <w:rFonts w:hint="eastAsia" w:cs="宋体" w:asciiTheme="minorEastAsia" w:hAnsiTheme="minorEastAsia"/>
          <w:color w:val="auto"/>
          <w:kern w:val="0"/>
          <w:sz w:val="28"/>
          <w:szCs w:val="28"/>
        </w:rPr>
        <w:t>次荣获“全国文明单位”称号的本科高校；被原全国人大常委会副委员长、著名社会活动家、教育家费孝通先生誉为“教师之摇篮”。校园四季有花，四季有绿，郁郁葱葱，高低错落，青山绿水，诗情画意，被誉为“河南省最美的</w:t>
      </w:r>
      <w:r>
        <w:rPr>
          <w:rFonts w:hint="eastAsia" w:cs="宋体" w:asciiTheme="minorEastAsia" w:hAnsiTheme="minorEastAsia"/>
          <w:color w:val="auto"/>
          <w:kern w:val="0"/>
          <w:sz w:val="28"/>
          <w:szCs w:val="28"/>
          <w:lang w:eastAsia="zh-CN"/>
        </w:rPr>
        <w:t>高校</w:t>
      </w:r>
      <w:r>
        <w:rPr>
          <w:rFonts w:hint="eastAsia" w:cs="宋体" w:asciiTheme="minorEastAsia" w:hAnsiTheme="minorEastAsia"/>
          <w:color w:val="auto"/>
          <w:kern w:val="0"/>
          <w:sz w:val="28"/>
          <w:szCs w:val="28"/>
        </w:rPr>
        <w:t>”、“中国最美的大学之一”。</w:t>
      </w:r>
    </w:p>
    <w:p>
      <w:pPr>
        <w:adjustRightInd w:val="0"/>
        <w:snapToGrid w:val="0"/>
        <w:spacing w:line="360" w:lineRule="auto"/>
        <w:ind w:firstLine="643" w:firstLineChars="200"/>
        <w:rPr>
          <w:rFonts w:cs="宋体" w:asciiTheme="minorEastAsia" w:hAnsiTheme="minorEastAsia"/>
          <w:b/>
          <w:color w:val="auto"/>
          <w:kern w:val="0"/>
          <w:sz w:val="32"/>
          <w:szCs w:val="28"/>
        </w:rPr>
      </w:pPr>
      <w:r>
        <w:rPr>
          <w:rFonts w:hint="eastAsia" w:cs="宋体" w:asciiTheme="minorEastAsia" w:hAnsiTheme="minorEastAsia"/>
          <w:b/>
          <w:color w:val="auto"/>
          <w:kern w:val="0"/>
          <w:sz w:val="32"/>
          <w:szCs w:val="28"/>
        </w:rPr>
        <w:t>二、</w:t>
      </w:r>
      <w:r>
        <w:rPr>
          <w:rFonts w:hint="eastAsia" w:cs="宋体" w:asciiTheme="minorEastAsia" w:hAnsiTheme="minorEastAsia"/>
          <w:b/>
          <w:color w:val="auto"/>
          <w:kern w:val="0"/>
          <w:sz w:val="32"/>
          <w:szCs w:val="28"/>
          <w:lang w:eastAsia="zh-CN"/>
        </w:rPr>
        <w:t>音乐与舞蹈</w:t>
      </w:r>
      <w:r>
        <w:rPr>
          <w:rFonts w:hint="eastAsia" w:cs="宋体" w:asciiTheme="minorEastAsia" w:hAnsiTheme="minorEastAsia"/>
          <w:b/>
          <w:color w:val="auto"/>
          <w:kern w:val="0"/>
          <w:sz w:val="32"/>
          <w:szCs w:val="28"/>
        </w:rPr>
        <w:t>学院概况</w:t>
      </w:r>
    </w:p>
    <w:p>
      <w:pPr>
        <w:adjustRightInd w:val="0"/>
        <w:snapToGrid w:val="0"/>
        <w:spacing w:line="360" w:lineRule="auto"/>
        <w:ind w:firstLine="560" w:firstLineChars="200"/>
        <w:rPr>
          <w:rFonts w:cs="宋体" w:asciiTheme="minorEastAsia" w:hAnsiTheme="minorEastAsia"/>
          <w:color w:val="auto"/>
          <w:kern w:val="0"/>
          <w:sz w:val="28"/>
          <w:szCs w:val="28"/>
        </w:rPr>
      </w:pPr>
      <w:r>
        <w:rPr>
          <w:rFonts w:hint="eastAsia" w:cs="宋体" w:asciiTheme="minorEastAsia" w:hAnsiTheme="minorEastAsia"/>
          <w:color w:val="auto"/>
          <w:kern w:val="0"/>
          <w:sz w:val="28"/>
          <w:szCs w:val="28"/>
        </w:rPr>
        <w:t>信阳师范学院音乐与舞蹈学院前身为信阳师范学院艺术系，</w:t>
      </w:r>
      <w:r>
        <w:rPr>
          <w:rFonts w:hint="eastAsia" w:cs="宋体" w:asciiTheme="minorEastAsia" w:hAnsiTheme="minorEastAsia"/>
          <w:color w:val="auto"/>
          <w:kern w:val="0"/>
          <w:sz w:val="28"/>
          <w:szCs w:val="28"/>
          <w:lang w:eastAsia="zh-CN"/>
        </w:rPr>
        <w:t>创</w:t>
      </w:r>
      <w:r>
        <w:rPr>
          <w:rFonts w:hint="eastAsia" w:cs="宋体" w:asciiTheme="minorEastAsia" w:hAnsiTheme="minorEastAsia"/>
          <w:color w:val="auto"/>
          <w:kern w:val="0"/>
          <w:sz w:val="28"/>
          <w:szCs w:val="28"/>
        </w:rPr>
        <w:t>建于1995年，1997年始招本科生，是河南省第二家招收音乐专业本科生的高校。学院现有音乐学、音乐表演、舞蹈学、舞蹈表演4个本科专业，艺术硕士（音乐）、学科教学</w:t>
      </w:r>
      <w:r>
        <w:rPr>
          <w:rFonts w:hint="eastAsia" w:cs="宋体" w:asciiTheme="minorEastAsia" w:hAnsiTheme="minorEastAsia"/>
          <w:color w:val="auto"/>
          <w:kern w:val="0"/>
          <w:sz w:val="28"/>
          <w:szCs w:val="28"/>
          <w:lang w:eastAsia="zh-CN"/>
        </w:rPr>
        <w:t>（</w:t>
      </w:r>
      <w:r>
        <w:rPr>
          <w:rFonts w:hint="eastAsia" w:cs="宋体" w:asciiTheme="minorEastAsia" w:hAnsiTheme="minorEastAsia"/>
          <w:color w:val="auto"/>
          <w:kern w:val="0"/>
          <w:sz w:val="28"/>
          <w:szCs w:val="28"/>
        </w:rPr>
        <w:t>音乐</w:t>
      </w:r>
      <w:r>
        <w:rPr>
          <w:rFonts w:hint="eastAsia" w:cs="宋体" w:asciiTheme="minorEastAsia" w:hAnsiTheme="minorEastAsia"/>
          <w:color w:val="auto"/>
          <w:kern w:val="0"/>
          <w:sz w:val="28"/>
          <w:szCs w:val="28"/>
          <w:lang w:eastAsia="zh-CN"/>
        </w:rPr>
        <w:t>）</w:t>
      </w:r>
      <w:r>
        <w:rPr>
          <w:rFonts w:hint="eastAsia" w:cs="宋体" w:asciiTheme="minorEastAsia" w:hAnsiTheme="minorEastAsia"/>
          <w:color w:val="auto"/>
          <w:kern w:val="0"/>
          <w:sz w:val="28"/>
          <w:szCs w:val="28"/>
          <w:lang w:val="en-US" w:eastAsia="zh-CN"/>
        </w:rPr>
        <w:t>2</w:t>
      </w:r>
      <w:r>
        <w:rPr>
          <w:rFonts w:hint="eastAsia" w:cs="宋体" w:asciiTheme="minorEastAsia" w:hAnsiTheme="minorEastAsia"/>
          <w:color w:val="auto"/>
          <w:kern w:val="0"/>
          <w:sz w:val="28"/>
          <w:szCs w:val="28"/>
        </w:rPr>
        <w:t>个硕士学位授权点</w:t>
      </w:r>
      <w:r>
        <w:rPr>
          <w:rFonts w:hint="eastAsia" w:cs="宋体" w:asciiTheme="minorEastAsia" w:hAnsiTheme="minorEastAsia"/>
          <w:color w:val="auto"/>
          <w:kern w:val="0"/>
          <w:sz w:val="28"/>
          <w:szCs w:val="28"/>
          <w:lang w:eastAsia="zh-CN"/>
        </w:rPr>
        <w:t>，校内外硕士生导师共</w:t>
      </w:r>
      <w:r>
        <w:rPr>
          <w:rFonts w:hint="eastAsia" w:cs="宋体" w:asciiTheme="minorEastAsia" w:hAnsiTheme="minorEastAsia"/>
          <w:color w:val="auto"/>
          <w:kern w:val="0"/>
          <w:sz w:val="28"/>
          <w:szCs w:val="28"/>
          <w:lang w:val="en-US" w:eastAsia="zh-CN"/>
        </w:rPr>
        <w:t>20余人</w:t>
      </w:r>
      <w:r>
        <w:rPr>
          <w:rFonts w:hint="eastAsia" w:cs="宋体" w:asciiTheme="minorEastAsia" w:hAnsiTheme="minorEastAsia"/>
          <w:color w:val="auto"/>
          <w:kern w:val="0"/>
          <w:sz w:val="28"/>
          <w:szCs w:val="28"/>
        </w:rPr>
        <w:t>。学院现有教职工62人，其中教授1人，副教授1</w:t>
      </w:r>
      <w:r>
        <w:rPr>
          <w:rFonts w:hint="eastAsia" w:cs="宋体" w:asciiTheme="minorEastAsia" w:hAnsiTheme="minorEastAsia"/>
          <w:color w:val="auto"/>
          <w:kern w:val="0"/>
          <w:sz w:val="28"/>
          <w:szCs w:val="28"/>
          <w:lang w:val="en-US" w:eastAsia="zh-CN"/>
        </w:rPr>
        <w:t>7</w:t>
      </w:r>
      <w:r>
        <w:rPr>
          <w:rFonts w:hint="eastAsia" w:cs="宋体" w:asciiTheme="minorEastAsia" w:hAnsiTheme="minorEastAsia"/>
          <w:color w:val="auto"/>
          <w:kern w:val="0"/>
          <w:sz w:val="28"/>
          <w:szCs w:val="28"/>
        </w:rPr>
        <w:t>人；具有硕士、博士学位教师42人</w:t>
      </w:r>
      <w:r>
        <w:rPr>
          <w:rFonts w:hint="eastAsia" w:cs="宋体" w:asciiTheme="minorEastAsia" w:hAnsiTheme="minorEastAsia"/>
          <w:color w:val="auto"/>
          <w:kern w:val="0"/>
          <w:sz w:val="28"/>
          <w:szCs w:val="28"/>
          <w:lang w:eastAsia="zh-CN"/>
        </w:rPr>
        <w:t>，其中在读博士</w:t>
      </w:r>
      <w:r>
        <w:rPr>
          <w:rFonts w:hint="eastAsia" w:cs="宋体" w:asciiTheme="minorEastAsia" w:hAnsiTheme="minorEastAsia"/>
          <w:color w:val="auto"/>
          <w:kern w:val="0"/>
          <w:sz w:val="28"/>
          <w:szCs w:val="28"/>
          <w:lang w:val="en-US" w:eastAsia="zh-CN"/>
        </w:rPr>
        <w:t>3人</w:t>
      </w:r>
      <w:r>
        <w:rPr>
          <w:rFonts w:hint="eastAsia" w:cs="宋体" w:asciiTheme="minorEastAsia" w:hAnsiTheme="minorEastAsia"/>
          <w:color w:val="auto"/>
          <w:kern w:val="0"/>
          <w:sz w:val="28"/>
          <w:szCs w:val="28"/>
        </w:rPr>
        <w:t>。</w:t>
      </w:r>
    </w:p>
    <w:p>
      <w:pPr>
        <w:pStyle w:val="2"/>
        <w:adjustRightInd w:val="0"/>
        <w:snapToGrid w:val="0"/>
        <w:spacing w:before="0" w:after="0" w:line="360" w:lineRule="auto"/>
        <w:ind w:firstLine="560" w:firstLineChars="200"/>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近年来</w:t>
      </w:r>
      <w:r>
        <w:rPr>
          <w:rFonts w:hint="eastAsia" w:asciiTheme="minorEastAsia" w:hAnsiTheme="minorEastAsia" w:eastAsiaTheme="minorEastAsia"/>
          <w:color w:val="auto"/>
          <w:sz w:val="28"/>
          <w:szCs w:val="28"/>
          <w:lang w:val="en-US" w:eastAsia="zh-CN"/>
        </w:rPr>
        <w:t>,</w:t>
      </w:r>
      <w:r>
        <w:rPr>
          <w:rFonts w:hint="eastAsia" w:asciiTheme="minorEastAsia" w:hAnsiTheme="minorEastAsia" w:eastAsiaTheme="minorEastAsia"/>
          <w:color w:val="auto"/>
          <w:sz w:val="28"/>
          <w:szCs w:val="28"/>
        </w:rPr>
        <w:t>全院教师发表论文400余篇；主持国家级项目</w:t>
      </w:r>
      <w:r>
        <w:rPr>
          <w:rFonts w:hint="eastAsia" w:asciiTheme="minorEastAsia" w:hAnsiTheme="minorEastAsia" w:eastAsiaTheme="minorEastAsia"/>
          <w:color w:val="auto"/>
          <w:sz w:val="28"/>
          <w:szCs w:val="28"/>
          <w:lang w:val="en-US" w:eastAsia="zh-CN"/>
        </w:rPr>
        <w:t>5</w:t>
      </w:r>
      <w:r>
        <w:rPr>
          <w:rFonts w:hint="eastAsia" w:asciiTheme="minorEastAsia" w:hAnsiTheme="minorEastAsia" w:eastAsiaTheme="minorEastAsia"/>
          <w:color w:val="auto"/>
          <w:sz w:val="28"/>
          <w:szCs w:val="28"/>
        </w:rPr>
        <w:t>项，主持或参与部级课题</w:t>
      </w:r>
      <w:r>
        <w:rPr>
          <w:rFonts w:hint="eastAsia" w:asciiTheme="minorEastAsia" w:hAnsiTheme="minorEastAsia" w:eastAsiaTheme="minorEastAsia"/>
          <w:color w:val="auto"/>
          <w:sz w:val="28"/>
          <w:szCs w:val="28"/>
          <w:lang w:val="en-US" w:eastAsia="zh-CN"/>
        </w:rPr>
        <w:t>9</w:t>
      </w:r>
      <w:r>
        <w:rPr>
          <w:rFonts w:hint="eastAsia" w:asciiTheme="minorEastAsia" w:hAnsiTheme="minorEastAsia" w:eastAsiaTheme="minorEastAsia"/>
          <w:color w:val="auto"/>
          <w:sz w:val="28"/>
          <w:szCs w:val="28"/>
        </w:rPr>
        <w:t>项，主持完成省级课题20余项、地厅级课题60余项；出版学术专著20部；获省级科研奖励</w:t>
      </w:r>
      <w:r>
        <w:rPr>
          <w:rFonts w:hint="eastAsia" w:asciiTheme="minorEastAsia" w:hAnsiTheme="minorEastAsia" w:eastAsiaTheme="minorEastAsia"/>
          <w:color w:val="auto"/>
          <w:sz w:val="28"/>
          <w:szCs w:val="28"/>
          <w:lang w:val="en-US" w:eastAsia="zh-CN"/>
        </w:rPr>
        <w:t>9</w:t>
      </w:r>
      <w:r>
        <w:rPr>
          <w:rFonts w:hint="eastAsia" w:asciiTheme="minorEastAsia" w:hAnsiTheme="minorEastAsia" w:eastAsiaTheme="minorEastAsia"/>
          <w:color w:val="auto"/>
          <w:sz w:val="28"/>
          <w:szCs w:val="28"/>
        </w:rPr>
        <w:t>项，厅级科研奖励60余项，科研结出累累硕果。</w:t>
      </w:r>
    </w:p>
    <w:p>
      <w:pPr>
        <w:adjustRightInd w:val="0"/>
        <w:snapToGrid w:val="0"/>
        <w:spacing w:line="360" w:lineRule="auto"/>
        <w:ind w:firstLine="643" w:firstLineChars="200"/>
        <w:rPr>
          <w:rFonts w:hint="eastAsia" w:cs="宋体" w:asciiTheme="minorEastAsia" w:hAnsiTheme="minorEastAsia"/>
          <w:b/>
          <w:color w:val="auto"/>
          <w:kern w:val="0"/>
          <w:sz w:val="32"/>
          <w:szCs w:val="28"/>
        </w:rPr>
      </w:pPr>
      <w:r>
        <w:rPr>
          <w:rFonts w:hint="eastAsia" w:cs="宋体" w:asciiTheme="minorEastAsia" w:hAnsiTheme="minorEastAsia"/>
          <w:b/>
          <w:color w:val="auto"/>
          <w:kern w:val="0"/>
          <w:sz w:val="32"/>
          <w:szCs w:val="28"/>
        </w:rPr>
        <w:t>三、培养目标</w:t>
      </w:r>
    </w:p>
    <w:p>
      <w:pPr>
        <w:adjustRightInd w:val="0"/>
        <w:snapToGrid w:val="0"/>
        <w:spacing w:line="360" w:lineRule="auto"/>
        <w:ind w:firstLine="560" w:firstLineChars="200"/>
        <w:rPr>
          <w:rFonts w:cs="宋体" w:asciiTheme="minorEastAsia" w:hAnsiTheme="minorEastAsia"/>
          <w:color w:val="auto"/>
          <w:kern w:val="0"/>
          <w:sz w:val="28"/>
          <w:szCs w:val="28"/>
        </w:rPr>
      </w:pPr>
      <w:r>
        <w:rPr>
          <w:rFonts w:hint="eastAsia" w:cs="宋体" w:asciiTheme="minorEastAsia" w:hAnsiTheme="minorEastAsia"/>
          <w:color w:val="auto"/>
          <w:kern w:val="0"/>
          <w:sz w:val="28"/>
          <w:szCs w:val="28"/>
        </w:rPr>
        <w:t>培养德、智、体、美全面发展，掌握坚实的音乐基础理论和系统的音乐专业知识，具有从事科学研究、教学和音乐表演能力的高层次专门人才。</w:t>
      </w:r>
    </w:p>
    <w:p>
      <w:pPr>
        <w:adjustRightInd w:val="0"/>
        <w:snapToGrid w:val="0"/>
        <w:spacing w:line="360" w:lineRule="auto"/>
        <w:ind w:firstLine="643" w:firstLineChars="200"/>
        <w:rPr>
          <w:rFonts w:cs="宋体" w:asciiTheme="minorEastAsia" w:hAnsiTheme="minorEastAsia"/>
          <w:b/>
          <w:color w:val="auto"/>
          <w:kern w:val="0"/>
          <w:sz w:val="32"/>
          <w:szCs w:val="28"/>
        </w:rPr>
      </w:pPr>
      <w:r>
        <w:rPr>
          <w:rFonts w:hint="eastAsia" w:cs="宋体" w:asciiTheme="minorEastAsia" w:hAnsiTheme="minorEastAsia"/>
          <w:b/>
          <w:color w:val="auto"/>
          <w:kern w:val="0"/>
          <w:sz w:val="32"/>
          <w:szCs w:val="28"/>
        </w:rPr>
        <w:t>四、培养方向</w:t>
      </w:r>
    </w:p>
    <w:p>
      <w:pPr>
        <w:adjustRightInd w:val="0"/>
        <w:snapToGrid w:val="0"/>
        <w:spacing w:line="360" w:lineRule="auto"/>
        <w:ind w:firstLine="560" w:firstLineChars="200"/>
        <w:rPr>
          <w:rFonts w:cs="宋体" w:asciiTheme="minorEastAsia" w:hAnsiTheme="minorEastAsia"/>
          <w:color w:val="auto"/>
          <w:kern w:val="0"/>
          <w:sz w:val="28"/>
          <w:szCs w:val="28"/>
        </w:rPr>
      </w:pPr>
      <w:r>
        <w:rPr>
          <w:rFonts w:hint="eastAsia" w:cs="宋体" w:asciiTheme="minorEastAsia" w:hAnsiTheme="minorEastAsia"/>
          <w:color w:val="auto"/>
          <w:kern w:val="0"/>
          <w:sz w:val="28"/>
          <w:szCs w:val="28"/>
        </w:rPr>
        <w:t>（一）艺术硕士（音乐）</w:t>
      </w:r>
    </w:p>
    <w:p>
      <w:pPr>
        <w:adjustRightInd w:val="0"/>
        <w:snapToGrid w:val="0"/>
        <w:spacing w:line="360" w:lineRule="auto"/>
        <w:ind w:firstLine="560" w:firstLineChars="200"/>
        <w:rPr>
          <w:rFonts w:cs="宋体" w:asciiTheme="minorEastAsia" w:hAnsiTheme="minorEastAsia"/>
          <w:color w:val="auto"/>
          <w:kern w:val="0"/>
          <w:sz w:val="28"/>
          <w:szCs w:val="28"/>
        </w:rPr>
      </w:pPr>
      <w:r>
        <w:rPr>
          <w:rFonts w:hint="eastAsia" w:cs="宋体" w:asciiTheme="minorEastAsia" w:hAnsiTheme="minorEastAsia"/>
          <w:color w:val="auto"/>
          <w:kern w:val="0"/>
          <w:sz w:val="28"/>
          <w:szCs w:val="28"/>
        </w:rPr>
        <w:t>（二）学科教学（音乐）</w:t>
      </w:r>
    </w:p>
    <w:p>
      <w:pPr>
        <w:adjustRightInd w:val="0"/>
        <w:snapToGrid w:val="0"/>
        <w:spacing w:line="360" w:lineRule="auto"/>
        <w:ind w:firstLine="643" w:firstLineChars="200"/>
        <w:rPr>
          <w:rFonts w:hint="eastAsia" w:cs="宋体" w:asciiTheme="minorEastAsia" w:hAnsiTheme="minorEastAsia"/>
          <w:b/>
          <w:color w:val="auto"/>
          <w:kern w:val="0"/>
          <w:sz w:val="32"/>
          <w:szCs w:val="28"/>
        </w:rPr>
      </w:pPr>
      <w:r>
        <w:rPr>
          <w:rFonts w:hint="eastAsia" w:cs="宋体" w:asciiTheme="minorEastAsia" w:hAnsiTheme="minorEastAsia"/>
          <w:b/>
          <w:color w:val="auto"/>
          <w:kern w:val="0"/>
          <w:sz w:val="32"/>
          <w:szCs w:val="28"/>
        </w:rPr>
        <w:t>五、招生人数</w:t>
      </w:r>
    </w:p>
    <w:p>
      <w:pPr>
        <w:adjustRightInd w:val="0"/>
        <w:snapToGrid w:val="0"/>
        <w:spacing w:line="360" w:lineRule="auto"/>
        <w:ind w:firstLine="560" w:firstLineChars="200"/>
        <w:rPr>
          <w:rFonts w:hint="eastAsia" w:cs="宋体" w:asciiTheme="minorEastAsia" w:hAnsiTheme="minorEastAsia"/>
          <w:color w:val="auto"/>
          <w:kern w:val="0"/>
          <w:sz w:val="28"/>
          <w:szCs w:val="28"/>
        </w:rPr>
      </w:pPr>
      <w:r>
        <w:rPr>
          <w:rFonts w:hint="eastAsia" w:cs="宋体" w:asciiTheme="minorEastAsia" w:hAnsiTheme="minorEastAsia"/>
          <w:color w:val="auto"/>
          <w:kern w:val="0"/>
          <w:sz w:val="28"/>
          <w:szCs w:val="28"/>
        </w:rPr>
        <w:t>201</w:t>
      </w:r>
      <w:r>
        <w:rPr>
          <w:rFonts w:hint="eastAsia" w:cs="宋体" w:asciiTheme="minorEastAsia" w:hAnsiTheme="minorEastAsia"/>
          <w:color w:val="auto"/>
          <w:kern w:val="0"/>
          <w:sz w:val="28"/>
          <w:szCs w:val="28"/>
          <w:lang w:val="en-US" w:eastAsia="zh-CN"/>
        </w:rPr>
        <w:t>9</w:t>
      </w:r>
      <w:r>
        <w:rPr>
          <w:rFonts w:hint="eastAsia" w:cs="宋体" w:asciiTheme="minorEastAsia" w:hAnsiTheme="minorEastAsia"/>
          <w:color w:val="auto"/>
          <w:kern w:val="0"/>
          <w:sz w:val="28"/>
          <w:szCs w:val="28"/>
        </w:rPr>
        <w:t>年我校音乐与舞蹈学院计划招收全日制艺术硕士</w:t>
      </w:r>
      <w:r>
        <w:rPr>
          <w:rFonts w:hint="eastAsia" w:cs="宋体" w:asciiTheme="minorEastAsia" w:hAnsiTheme="minorEastAsia"/>
          <w:color w:val="auto"/>
          <w:kern w:val="0"/>
          <w:sz w:val="28"/>
          <w:szCs w:val="28"/>
          <w:lang w:val="en-US" w:eastAsia="zh-CN"/>
        </w:rPr>
        <w:t>10</w:t>
      </w:r>
      <w:r>
        <w:rPr>
          <w:rFonts w:hint="eastAsia" w:cs="宋体" w:asciiTheme="minorEastAsia" w:hAnsiTheme="minorEastAsia"/>
          <w:color w:val="auto"/>
          <w:kern w:val="0"/>
          <w:sz w:val="28"/>
          <w:szCs w:val="28"/>
        </w:rPr>
        <w:t>人，学科教学（音乐）7人（含硕师推免生2人）。</w:t>
      </w:r>
    </w:p>
    <w:p>
      <w:pPr>
        <w:adjustRightInd w:val="0"/>
        <w:snapToGrid w:val="0"/>
        <w:spacing w:line="360" w:lineRule="auto"/>
        <w:ind w:firstLine="643" w:firstLineChars="200"/>
        <w:rPr>
          <w:rFonts w:cs="宋体" w:asciiTheme="minorEastAsia" w:hAnsiTheme="minorEastAsia"/>
          <w:b/>
          <w:color w:val="auto"/>
          <w:kern w:val="0"/>
          <w:sz w:val="32"/>
          <w:szCs w:val="28"/>
        </w:rPr>
      </w:pPr>
      <w:r>
        <w:rPr>
          <w:rFonts w:hint="eastAsia" w:cs="宋体" w:asciiTheme="minorEastAsia" w:hAnsiTheme="minorEastAsia"/>
          <w:b/>
          <w:color w:val="auto"/>
          <w:kern w:val="0"/>
          <w:sz w:val="32"/>
          <w:szCs w:val="28"/>
        </w:rPr>
        <w:t>六、报考条件</w:t>
      </w:r>
    </w:p>
    <w:p>
      <w:pPr>
        <w:adjustRightInd w:val="0"/>
        <w:snapToGrid w:val="0"/>
        <w:spacing w:line="360" w:lineRule="auto"/>
        <w:ind w:firstLine="560" w:firstLineChars="200"/>
        <w:rPr>
          <w:rFonts w:cs="宋体" w:asciiTheme="minorEastAsia" w:hAnsiTheme="minorEastAsia"/>
          <w:color w:val="auto"/>
          <w:kern w:val="0"/>
          <w:sz w:val="28"/>
          <w:szCs w:val="28"/>
        </w:rPr>
      </w:pPr>
      <w:r>
        <w:rPr>
          <w:rFonts w:hint="eastAsia" w:cs="宋体" w:asciiTheme="minorEastAsia" w:hAnsiTheme="minorEastAsia"/>
          <w:color w:val="auto"/>
          <w:kern w:val="0"/>
          <w:sz w:val="28"/>
          <w:szCs w:val="28"/>
        </w:rPr>
        <w:t>（一）中华人民共和国公民。</w:t>
      </w:r>
    </w:p>
    <w:p>
      <w:pPr>
        <w:adjustRightInd w:val="0"/>
        <w:snapToGrid w:val="0"/>
        <w:spacing w:line="360" w:lineRule="auto"/>
        <w:ind w:firstLine="560" w:firstLineChars="200"/>
        <w:rPr>
          <w:rFonts w:cs="宋体" w:asciiTheme="minorEastAsia" w:hAnsiTheme="minorEastAsia"/>
          <w:color w:val="auto"/>
          <w:kern w:val="0"/>
          <w:sz w:val="28"/>
          <w:szCs w:val="28"/>
        </w:rPr>
      </w:pPr>
      <w:r>
        <w:rPr>
          <w:rFonts w:hint="eastAsia" w:cs="宋体" w:asciiTheme="minorEastAsia" w:hAnsiTheme="minorEastAsia"/>
          <w:color w:val="auto"/>
          <w:kern w:val="0"/>
          <w:sz w:val="28"/>
          <w:szCs w:val="28"/>
        </w:rPr>
        <w:t>（二）拥护中国共产党的领导，品德良好，遵纪守法。</w:t>
      </w:r>
    </w:p>
    <w:p>
      <w:pPr>
        <w:adjustRightInd w:val="0"/>
        <w:snapToGrid w:val="0"/>
        <w:spacing w:line="360" w:lineRule="auto"/>
        <w:ind w:firstLine="560" w:firstLineChars="200"/>
        <w:rPr>
          <w:rFonts w:cs="宋体" w:asciiTheme="minorEastAsia" w:hAnsiTheme="minorEastAsia"/>
          <w:color w:val="auto"/>
          <w:kern w:val="0"/>
          <w:sz w:val="28"/>
          <w:szCs w:val="28"/>
        </w:rPr>
      </w:pPr>
      <w:r>
        <w:rPr>
          <w:rFonts w:hint="eastAsia" w:cs="宋体" w:asciiTheme="minorEastAsia" w:hAnsiTheme="minorEastAsia"/>
          <w:color w:val="auto"/>
          <w:kern w:val="0"/>
          <w:sz w:val="28"/>
          <w:szCs w:val="28"/>
        </w:rPr>
        <w:t>（三）身体健康状况符合国家和招生单位规定的体检要求。</w:t>
      </w:r>
    </w:p>
    <w:p>
      <w:pPr>
        <w:adjustRightInd w:val="0"/>
        <w:snapToGrid w:val="0"/>
        <w:spacing w:line="360" w:lineRule="auto"/>
        <w:ind w:firstLine="560" w:firstLineChars="200"/>
        <w:rPr>
          <w:rFonts w:cs="宋体" w:asciiTheme="minorEastAsia" w:hAnsiTheme="minorEastAsia"/>
          <w:color w:val="auto"/>
          <w:kern w:val="0"/>
          <w:sz w:val="28"/>
          <w:szCs w:val="28"/>
        </w:rPr>
      </w:pPr>
      <w:r>
        <w:rPr>
          <w:rFonts w:hint="eastAsia" w:cs="宋体" w:asciiTheme="minorEastAsia" w:hAnsiTheme="minorEastAsia"/>
          <w:color w:val="auto"/>
          <w:kern w:val="0"/>
          <w:sz w:val="28"/>
          <w:szCs w:val="28"/>
        </w:rPr>
        <w:t>（四）考生学业水平必须符合下列条件之一：</w:t>
      </w:r>
    </w:p>
    <w:p>
      <w:pPr>
        <w:adjustRightInd w:val="0"/>
        <w:snapToGrid w:val="0"/>
        <w:spacing w:line="360" w:lineRule="auto"/>
        <w:ind w:firstLine="560" w:firstLineChars="200"/>
        <w:rPr>
          <w:rFonts w:cs="宋体" w:asciiTheme="minorEastAsia" w:hAnsiTheme="minorEastAsia"/>
          <w:color w:val="auto"/>
          <w:kern w:val="0"/>
          <w:sz w:val="28"/>
          <w:szCs w:val="28"/>
        </w:rPr>
      </w:pPr>
      <w:r>
        <w:rPr>
          <w:rFonts w:hint="eastAsia" w:cs="宋体" w:asciiTheme="minorEastAsia" w:hAnsiTheme="minorEastAsia"/>
          <w:color w:val="auto"/>
          <w:kern w:val="0"/>
          <w:sz w:val="28"/>
          <w:szCs w:val="28"/>
        </w:rPr>
        <w:t>1.国家承认学历的应届本科毕业生（含普通高校、成人高校、普通高校举办的成人高等学历教育应届本科毕业生）及自学考试和网络教育届时可毕业本科生，录取当年9月1日前须取得国家承认的本科毕业证书</w:t>
      </w:r>
      <w:r>
        <w:rPr>
          <w:rFonts w:hint="eastAsia" w:cs="宋体" w:asciiTheme="minorEastAsia" w:hAnsiTheme="minorEastAsia"/>
          <w:color w:val="auto"/>
          <w:kern w:val="0"/>
          <w:sz w:val="28"/>
          <w:szCs w:val="28"/>
          <w:lang w:eastAsia="zh-CN"/>
        </w:rPr>
        <w:t>，否则录取资格无效</w:t>
      </w:r>
      <w:r>
        <w:rPr>
          <w:rFonts w:hint="eastAsia" w:cs="宋体" w:asciiTheme="minorEastAsia" w:hAnsiTheme="minorEastAsia"/>
          <w:color w:val="auto"/>
          <w:kern w:val="0"/>
          <w:sz w:val="28"/>
          <w:szCs w:val="28"/>
        </w:rPr>
        <w:t>。</w:t>
      </w:r>
    </w:p>
    <w:p>
      <w:pPr>
        <w:adjustRightInd w:val="0"/>
        <w:snapToGrid w:val="0"/>
        <w:spacing w:line="360" w:lineRule="auto"/>
        <w:ind w:firstLine="560" w:firstLineChars="200"/>
        <w:rPr>
          <w:rFonts w:cs="宋体" w:asciiTheme="minorEastAsia" w:hAnsiTheme="minorEastAsia"/>
          <w:color w:val="auto"/>
          <w:kern w:val="0"/>
          <w:sz w:val="28"/>
          <w:szCs w:val="28"/>
        </w:rPr>
      </w:pPr>
      <w:r>
        <w:rPr>
          <w:rFonts w:hint="eastAsia" w:cs="宋体" w:asciiTheme="minorEastAsia" w:hAnsiTheme="minorEastAsia"/>
          <w:color w:val="auto"/>
          <w:kern w:val="0"/>
          <w:sz w:val="28"/>
          <w:szCs w:val="28"/>
        </w:rPr>
        <w:t>2.具有国家承认的大学本科毕业学历的人员。</w:t>
      </w:r>
    </w:p>
    <w:p>
      <w:pPr>
        <w:adjustRightInd w:val="0"/>
        <w:snapToGrid w:val="0"/>
        <w:spacing w:line="360" w:lineRule="auto"/>
        <w:ind w:firstLine="560" w:firstLineChars="200"/>
        <w:rPr>
          <w:rFonts w:cs="宋体" w:asciiTheme="minorEastAsia" w:hAnsiTheme="minorEastAsia"/>
          <w:color w:val="auto"/>
          <w:kern w:val="0"/>
          <w:sz w:val="28"/>
          <w:szCs w:val="28"/>
        </w:rPr>
      </w:pPr>
      <w:r>
        <w:rPr>
          <w:rFonts w:hint="eastAsia" w:cs="宋体" w:asciiTheme="minorEastAsia" w:hAnsiTheme="minorEastAsia"/>
          <w:color w:val="auto"/>
          <w:kern w:val="0"/>
          <w:sz w:val="28"/>
          <w:szCs w:val="28"/>
        </w:rPr>
        <w:t>3.获得国家承认的高职高专毕业学历后满2年（从毕业后到录取当年9月1日，下同）或2年以上的，以及国家承认</w:t>
      </w:r>
      <w:r>
        <w:rPr>
          <w:rFonts w:hint="eastAsia" w:cs="宋体" w:asciiTheme="minorEastAsia" w:hAnsiTheme="minorEastAsia"/>
          <w:color w:val="auto"/>
          <w:kern w:val="0"/>
          <w:sz w:val="28"/>
          <w:szCs w:val="28"/>
          <w:lang w:eastAsia="zh-CN"/>
        </w:rPr>
        <w:t>学历</w:t>
      </w:r>
      <w:r>
        <w:rPr>
          <w:rFonts w:hint="eastAsia" w:cs="宋体" w:asciiTheme="minorEastAsia" w:hAnsiTheme="minorEastAsia"/>
          <w:color w:val="auto"/>
          <w:kern w:val="0"/>
          <w:sz w:val="28"/>
          <w:szCs w:val="28"/>
        </w:rPr>
        <w:t>的本科结业生，符合招生单位根据本单位的培养目标对考生提出的具体学业要求的，按本科毕业生同等学力身份报考。</w:t>
      </w:r>
    </w:p>
    <w:p>
      <w:pPr>
        <w:adjustRightInd w:val="0"/>
        <w:snapToGrid w:val="0"/>
        <w:spacing w:line="360" w:lineRule="auto"/>
        <w:ind w:firstLine="560" w:firstLineChars="200"/>
        <w:rPr>
          <w:rFonts w:cs="宋体" w:asciiTheme="minorEastAsia" w:hAnsiTheme="minorEastAsia"/>
          <w:color w:val="auto"/>
          <w:kern w:val="0"/>
          <w:sz w:val="28"/>
          <w:szCs w:val="28"/>
        </w:rPr>
      </w:pPr>
      <w:r>
        <w:rPr>
          <w:rFonts w:hint="eastAsia" w:cs="宋体" w:asciiTheme="minorEastAsia" w:hAnsiTheme="minorEastAsia"/>
          <w:color w:val="auto"/>
          <w:kern w:val="0"/>
          <w:sz w:val="28"/>
          <w:szCs w:val="28"/>
        </w:rPr>
        <w:t>4.已获硕士、博士学位的人员。</w:t>
      </w:r>
    </w:p>
    <w:p>
      <w:pPr>
        <w:adjustRightInd w:val="0"/>
        <w:snapToGrid w:val="0"/>
        <w:spacing w:line="360" w:lineRule="auto"/>
        <w:ind w:firstLine="560" w:firstLineChars="200"/>
        <w:rPr>
          <w:rFonts w:cs="宋体" w:asciiTheme="minorEastAsia" w:hAnsiTheme="minorEastAsia"/>
          <w:color w:val="auto"/>
          <w:kern w:val="0"/>
          <w:sz w:val="28"/>
          <w:szCs w:val="28"/>
        </w:rPr>
      </w:pPr>
      <w:r>
        <w:rPr>
          <w:rFonts w:hint="eastAsia" w:cs="宋体" w:asciiTheme="minorEastAsia" w:hAnsiTheme="minorEastAsia"/>
          <w:color w:val="auto"/>
          <w:kern w:val="0"/>
          <w:sz w:val="28"/>
          <w:szCs w:val="28"/>
        </w:rPr>
        <w:t>在校研究生报考须在报名前征得所在培养单位同意。</w:t>
      </w:r>
    </w:p>
    <w:p>
      <w:pPr>
        <w:keepNext w:val="0"/>
        <w:keepLines w:val="0"/>
        <w:pageBreakBefore w:val="0"/>
        <w:numPr>
          <w:ilvl w:val="0"/>
          <w:numId w:val="1"/>
        </w:numPr>
        <w:kinsoku/>
        <w:wordWrap/>
        <w:overflowPunct/>
        <w:topLinePunct w:val="0"/>
        <w:autoSpaceDE/>
        <w:autoSpaceDN/>
        <w:bidi w:val="0"/>
        <w:adjustRightInd w:val="0"/>
        <w:snapToGrid w:val="0"/>
        <w:spacing w:line="360" w:lineRule="auto"/>
        <w:ind w:firstLine="643" w:firstLineChars="200"/>
        <w:textAlignment w:val="auto"/>
        <w:outlineLvl w:val="9"/>
        <w:rPr>
          <w:rFonts w:hint="eastAsia" w:cs="宋体" w:asciiTheme="minorEastAsia" w:hAnsiTheme="minorEastAsia"/>
          <w:b/>
          <w:color w:val="auto"/>
          <w:kern w:val="0"/>
          <w:sz w:val="32"/>
          <w:szCs w:val="28"/>
        </w:rPr>
      </w:pPr>
      <w:r>
        <w:rPr>
          <w:rFonts w:hint="eastAsia" w:cs="宋体" w:asciiTheme="minorEastAsia" w:hAnsiTheme="minorEastAsia"/>
          <w:b/>
          <w:color w:val="auto"/>
          <w:kern w:val="0"/>
          <w:sz w:val="32"/>
          <w:szCs w:val="28"/>
        </w:rPr>
        <w:t>报名</w:t>
      </w:r>
    </w:p>
    <w:p>
      <w:pPr>
        <w:adjustRightInd w:val="0"/>
        <w:snapToGrid w:val="0"/>
        <w:spacing w:line="360" w:lineRule="auto"/>
        <w:ind w:firstLine="560" w:firstLineChars="200"/>
        <w:rPr>
          <w:rFonts w:hint="eastAsia" w:cs="宋体" w:asciiTheme="minorEastAsia" w:hAnsiTheme="minorEastAsia"/>
          <w:color w:val="auto"/>
          <w:kern w:val="0"/>
          <w:sz w:val="28"/>
          <w:szCs w:val="28"/>
        </w:rPr>
      </w:pPr>
      <w:r>
        <w:rPr>
          <w:rFonts w:hint="eastAsia" w:cs="宋体" w:asciiTheme="minorEastAsia" w:hAnsiTheme="minorEastAsia"/>
          <w:color w:val="auto"/>
          <w:kern w:val="0"/>
          <w:sz w:val="28"/>
          <w:szCs w:val="28"/>
        </w:rPr>
        <w:t>（一）推免生</w:t>
      </w:r>
    </w:p>
    <w:p>
      <w:pPr>
        <w:adjustRightInd w:val="0"/>
        <w:snapToGrid w:val="0"/>
        <w:spacing w:line="360" w:lineRule="auto"/>
        <w:ind w:firstLine="560" w:firstLineChars="200"/>
        <w:rPr>
          <w:rFonts w:hint="eastAsia" w:cs="宋体" w:asciiTheme="minorEastAsia" w:hAnsiTheme="minorEastAsia"/>
          <w:color w:val="auto"/>
          <w:kern w:val="0"/>
          <w:sz w:val="28"/>
          <w:szCs w:val="28"/>
        </w:rPr>
      </w:pPr>
      <w:r>
        <w:rPr>
          <w:rFonts w:hint="eastAsia" w:cs="宋体" w:asciiTheme="minorEastAsia" w:hAnsiTheme="minorEastAsia"/>
          <w:color w:val="auto"/>
          <w:kern w:val="0"/>
          <w:sz w:val="28"/>
          <w:szCs w:val="28"/>
        </w:rPr>
        <w:t>经我校选拔并确认资格的“农村学校教育硕士师资培养计划”推免生，须在国家规定时间内登录“全国推荐优秀应届本科毕业生免试攻读研究生信息公开暨管理服务系统”（网址：http://yz.chsi.com.cn/tm）填报志愿并参加复试。规定截止日期前仍未落实接收单位的推免生不再保留推免资格。已被我校接收的推免生，不得再报名参加当年硕士研究生考试招生，否则取消其推免录取资格。</w:t>
      </w:r>
    </w:p>
    <w:p>
      <w:pPr>
        <w:adjustRightInd w:val="0"/>
        <w:snapToGrid w:val="0"/>
        <w:spacing w:line="360" w:lineRule="auto"/>
        <w:ind w:firstLine="560" w:firstLineChars="200"/>
        <w:rPr>
          <w:rFonts w:hint="eastAsia" w:cs="宋体" w:asciiTheme="minorEastAsia" w:hAnsiTheme="minorEastAsia"/>
          <w:color w:val="auto"/>
          <w:kern w:val="0"/>
          <w:sz w:val="28"/>
          <w:szCs w:val="28"/>
        </w:rPr>
      </w:pPr>
      <w:r>
        <w:rPr>
          <w:rFonts w:hint="eastAsia" w:cs="宋体" w:asciiTheme="minorEastAsia" w:hAnsiTheme="minorEastAsia"/>
          <w:color w:val="auto"/>
          <w:kern w:val="0"/>
          <w:sz w:val="28"/>
          <w:szCs w:val="28"/>
        </w:rPr>
        <w:t>（</w:t>
      </w:r>
      <w:r>
        <w:rPr>
          <w:rFonts w:hint="eastAsia" w:cs="宋体" w:asciiTheme="minorEastAsia" w:hAnsiTheme="minorEastAsia"/>
          <w:color w:val="auto"/>
          <w:kern w:val="0"/>
          <w:sz w:val="28"/>
          <w:szCs w:val="28"/>
          <w:lang w:eastAsia="zh-CN"/>
        </w:rPr>
        <w:t>二</w:t>
      </w:r>
      <w:r>
        <w:rPr>
          <w:rFonts w:hint="eastAsia" w:cs="宋体" w:asciiTheme="minorEastAsia" w:hAnsiTheme="minorEastAsia"/>
          <w:color w:val="auto"/>
          <w:kern w:val="0"/>
          <w:sz w:val="28"/>
          <w:szCs w:val="28"/>
        </w:rPr>
        <w:t>）普通全日制硕士研究生</w:t>
      </w:r>
    </w:p>
    <w:p>
      <w:pPr>
        <w:adjustRightInd w:val="0"/>
        <w:snapToGrid w:val="0"/>
        <w:spacing w:line="360" w:lineRule="auto"/>
        <w:ind w:firstLine="560" w:firstLineChars="200"/>
        <w:rPr>
          <w:rFonts w:hint="eastAsia" w:ascii="宋体" w:hAnsi="宋体" w:eastAsia="宋体" w:cs="宋体"/>
          <w:b w:val="0"/>
          <w:i w:val="0"/>
          <w:caps w:val="0"/>
          <w:color w:val="auto"/>
          <w:spacing w:val="0"/>
          <w:sz w:val="28"/>
          <w:szCs w:val="28"/>
        </w:rPr>
      </w:pPr>
      <w:r>
        <w:rPr>
          <w:rFonts w:hint="eastAsia" w:cs="宋体" w:asciiTheme="minorEastAsia" w:hAnsiTheme="minorEastAsia"/>
          <w:color w:val="auto"/>
          <w:kern w:val="0"/>
          <w:sz w:val="28"/>
          <w:szCs w:val="28"/>
        </w:rPr>
        <w:t>1.参加普通全日制硕士研究生招生考</w:t>
      </w:r>
      <w:r>
        <w:rPr>
          <w:rFonts w:hint="eastAsia" w:ascii="宋体" w:hAnsi="宋体" w:eastAsia="宋体" w:cs="宋体"/>
          <w:b w:val="0"/>
          <w:i w:val="0"/>
          <w:caps w:val="0"/>
          <w:color w:val="auto"/>
          <w:spacing w:val="0"/>
          <w:sz w:val="28"/>
          <w:szCs w:val="28"/>
        </w:rPr>
        <w:t>试的考生在规定的报名日期内（2018年10月10-31日，9:00—22:00）自行登陆“中国研究生招生信息网”（公网网址：http：//yz.chsi.com.cn，教育网址：http://yz.chsi.cn，以下简称“研招网”）进行网上报名。考生可在2018年9月24日-9月27日（9:00—22:00）提前进行预报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pacing w:before="225" w:beforeAutospacing="0" w:after="225" w:afterAutospacing="0" w:line="450" w:lineRule="atLeast"/>
        <w:ind w:left="0" w:right="0" w:firstLine="0"/>
        <w:jc w:val="both"/>
        <w:textAlignment w:val="auto"/>
        <w:outlineLvl w:val="9"/>
        <w:rPr>
          <w:rFonts w:hint="eastAsia" w:ascii="宋体" w:hAnsi="宋体" w:eastAsia="宋体" w:cs="宋体"/>
          <w:b w:val="0"/>
          <w:i w:val="0"/>
          <w:caps w:val="0"/>
          <w:color w:val="auto"/>
          <w:spacing w:val="0"/>
          <w:sz w:val="28"/>
          <w:szCs w:val="28"/>
        </w:rPr>
      </w:pPr>
      <w:r>
        <w:rPr>
          <w:rFonts w:hint="eastAsia" w:cs="宋体"/>
          <w:b w:val="0"/>
          <w:i w:val="0"/>
          <w:caps w:val="0"/>
          <w:color w:val="auto"/>
          <w:spacing w:val="0"/>
          <w:sz w:val="28"/>
          <w:szCs w:val="28"/>
          <w:lang w:eastAsia="zh-CN"/>
        </w:rPr>
        <w:t>　　</w:t>
      </w:r>
      <w:r>
        <w:rPr>
          <w:rFonts w:hint="eastAsia" w:ascii="宋体" w:hAnsi="宋体" w:eastAsia="宋体" w:cs="宋体"/>
          <w:b w:val="0"/>
          <w:i w:val="0"/>
          <w:caps w:val="0"/>
          <w:color w:val="auto"/>
          <w:spacing w:val="0"/>
          <w:sz w:val="28"/>
          <w:szCs w:val="28"/>
        </w:rPr>
        <w:t>2.报名期间，考生可自行修改网上报</w:t>
      </w:r>
      <w:r>
        <w:rPr>
          <w:rFonts w:hint="eastAsia" w:cs="宋体"/>
          <w:b w:val="0"/>
          <w:i w:val="0"/>
          <w:caps w:val="0"/>
          <w:color w:val="auto"/>
          <w:spacing w:val="0"/>
          <w:sz w:val="28"/>
          <w:szCs w:val="28"/>
          <w:lang w:eastAsia="zh-CN"/>
        </w:rPr>
        <w:t>名</w:t>
      </w:r>
      <w:r>
        <w:rPr>
          <w:rFonts w:hint="eastAsia" w:ascii="宋体" w:hAnsi="宋体" w:eastAsia="宋体" w:cs="宋体"/>
          <w:b w:val="0"/>
          <w:i w:val="0"/>
          <w:caps w:val="0"/>
          <w:color w:val="auto"/>
          <w:spacing w:val="0"/>
          <w:sz w:val="28"/>
          <w:szCs w:val="28"/>
        </w:rPr>
        <w:t>信息或重新填报报名信息，但一位考生只能保留一条有效信息。逾期不再补报，也不得修改报名信息。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pacing w:before="225" w:beforeAutospacing="0" w:after="225" w:afterAutospacing="0" w:line="450" w:lineRule="atLeast"/>
        <w:ind w:left="0" w:right="0" w:firstLine="0"/>
        <w:jc w:val="both"/>
        <w:textAlignment w:val="auto"/>
        <w:outlineLvl w:val="9"/>
        <w:rPr>
          <w:rFonts w:hint="eastAsia" w:ascii="宋体" w:hAnsi="宋体" w:eastAsia="宋体" w:cs="宋体"/>
          <w:b w:val="0"/>
          <w:i w:val="0"/>
          <w:caps w:val="0"/>
          <w:color w:val="auto"/>
          <w:spacing w:val="0"/>
          <w:sz w:val="28"/>
          <w:szCs w:val="28"/>
        </w:rPr>
      </w:pPr>
      <w:r>
        <w:rPr>
          <w:rFonts w:hint="eastAsia" w:cs="宋体"/>
          <w:b w:val="0"/>
          <w:i w:val="0"/>
          <w:caps w:val="0"/>
          <w:color w:val="auto"/>
          <w:spacing w:val="0"/>
          <w:sz w:val="28"/>
          <w:szCs w:val="28"/>
          <w:lang w:eastAsia="zh-CN"/>
        </w:rPr>
        <w:t>　　</w:t>
      </w:r>
      <w:r>
        <w:rPr>
          <w:rFonts w:hint="eastAsia" w:ascii="宋体" w:hAnsi="宋体" w:eastAsia="宋体" w:cs="宋体"/>
          <w:b w:val="0"/>
          <w:i w:val="0"/>
          <w:caps w:val="0"/>
          <w:color w:val="auto"/>
          <w:spacing w:val="0"/>
          <w:sz w:val="28"/>
          <w:szCs w:val="28"/>
        </w:rPr>
        <w:t>3．考生报考时应认真浏览报考须知,按教育部、招办、考点以及报考招生单位的网上公告要求报名，凡不按要求报名、网报信息误填、错填或填报虚假信息而造成不能考试、复试或录取的，后果由考生本人承担。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pacing w:before="225" w:beforeAutospacing="0" w:after="225" w:afterAutospacing="0" w:line="450" w:lineRule="atLeast"/>
        <w:ind w:left="0" w:right="0" w:firstLine="0"/>
        <w:jc w:val="both"/>
        <w:textAlignment w:val="auto"/>
        <w:outlineLvl w:val="9"/>
        <w:rPr>
          <w:rFonts w:hint="eastAsia" w:cs="宋体" w:asciiTheme="minorEastAsia" w:hAnsiTheme="minorEastAsia"/>
          <w:color w:val="auto"/>
          <w:kern w:val="0"/>
          <w:sz w:val="28"/>
          <w:szCs w:val="28"/>
        </w:rPr>
      </w:pPr>
      <w:r>
        <w:rPr>
          <w:rFonts w:hint="eastAsia" w:cs="宋体"/>
          <w:b w:val="0"/>
          <w:i w:val="0"/>
          <w:caps w:val="0"/>
          <w:color w:val="auto"/>
          <w:spacing w:val="0"/>
          <w:sz w:val="28"/>
          <w:szCs w:val="28"/>
          <w:lang w:eastAsia="zh-CN"/>
        </w:rPr>
        <w:t>　　</w:t>
      </w:r>
      <w:r>
        <w:rPr>
          <w:rFonts w:hint="eastAsia" w:ascii="宋体" w:hAnsi="宋体" w:eastAsia="宋体" w:cs="宋体"/>
          <w:b w:val="0"/>
          <w:i w:val="0"/>
          <w:caps w:val="0"/>
          <w:color w:val="auto"/>
          <w:spacing w:val="0"/>
          <w:sz w:val="28"/>
          <w:szCs w:val="28"/>
        </w:rPr>
        <w:t>4．报名期间将对考生学历（学籍）信息进行网上校验，考生可上网查看学历（学籍）校验结果。考生也可在报名前或报名期间自行登录“中国高等教育学生信息网”（网址：http://www.chsi.com.cn）查询本人学历（学籍）信息。</w:t>
      </w:r>
    </w:p>
    <w:p>
      <w:pPr>
        <w:adjustRightInd w:val="0"/>
        <w:snapToGrid w:val="0"/>
        <w:spacing w:line="360" w:lineRule="auto"/>
        <w:ind w:firstLine="643" w:firstLineChars="200"/>
        <w:rPr>
          <w:rFonts w:cs="宋体" w:asciiTheme="minorEastAsia" w:hAnsiTheme="minorEastAsia"/>
          <w:b/>
          <w:color w:val="auto"/>
          <w:kern w:val="0"/>
          <w:sz w:val="32"/>
          <w:szCs w:val="28"/>
        </w:rPr>
      </w:pPr>
      <w:r>
        <w:rPr>
          <w:rFonts w:hint="eastAsia" w:cs="宋体" w:asciiTheme="minorEastAsia" w:hAnsiTheme="minorEastAsia"/>
          <w:b/>
          <w:color w:val="auto"/>
          <w:kern w:val="0"/>
          <w:sz w:val="32"/>
          <w:szCs w:val="28"/>
        </w:rPr>
        <w:t>八、入学考试信息</w:t>
      </w:r>
    </w:p>
    <w:p>
      <w:pPr>
        <w:adjustRightInd w:val="0"/>
        <w:snapToGrid w:val="0"/>
        <w:spacing w:line="360" w:lineRule="auto"/>
        <w:ind w:firstLine="560" w:firstLineChars="200"/>
        <w:rPr>
          <w:rFonts w:hint="eastAsia" w:cs="宋体" w:asciiTheme="minorEastAsia" w:hAnsiTheme="minorEastAsia"/>
          <w:color w:val="auto"/>
          <w:kern w:val="0"/>
          <w:sz w:val="28"/>
          <w:szCs w:val="28"/>
        </w:rPr>
      </w:pPr>
      <w:r>
        <w:rPr>
          <w:rFonts w:hint="eastAsia" w:cs="宋体" w:asciiTheme="minorEastAsia" w:hAnsiTheme="minorEastAsia"/>
          <w:color w:val="auto"/>
          <w:kern w:val="0"/>
          <w:sz w:val="28"/>
          <w:szCs w:val="28"/>
        </w:rPr>
        <w:t xml:space="preserve">招生单位代码：10477  </w:t>
      </w:r>
    </w:p>
    <w:p>
      <w:pPr>
        <w:adjustRightInd w:val="0"/>
        <w:snapToGrid w:val="0"/>
        <w:spacing w:line="360" w:lineRule="auto"/>
        <w:ind w:firstLine="560" w:firstLineChars="200"/>
        <w:rPr>
          <w:rFonts w:cs="宋体" w:asciiTheme="minorEastAsia" w:hAnsiTheme="minorEastAsia"/>
          <w:color w:val="auto"/>
          <w:kern w:val="0"/>
          <w:sz w:val="28"/>
          <w:szCs w:val="28"/>
        </w:rPr>
      </w:pPr>
      <w:r>
        <w:rPr>
          <w:rFonts w:hint="eastAsia" w:cs="宋体" w:asciiTheme="minorEastAsia" w:hAnsiTheme="minorEastAsia"/>
          <w:color w:val="auto"/>
          <w:kern w:val="0"/>
          <w:sz w:val="28"/>
          <w:szCs w:val="28"/>
        </w:rPr>
        <w:t>地    址：河南省信阳市浉河区南湖路237号</w:t>
      </w:r>
    </w:p>
    <w:p>
      <w:pPr>
        <w:adjustRightInd w:val="0"/>
        <w:snapToGrid w:val="0"/>
        <w:spacing w:line="360" w:lineRule="auto"/>
        <w:ind w:firstLine="560" w:firstLineChars="200"/>
        <w:rPr>
          <w:rFonts w:cs="宋体" w:asciiTheme="minorEastAsia" w:hAnsiTheme="minorEastAsia"/>
          <w:color w:val="auto"/>
          <w:kern w:val="0"/>
          <w:sz w:val="28"/>
          <w:szCs w:val="28"/>
        </w:rPr>
      </w:pPr>
      <w:r>
        <w:rPr>
          <w:rFonts w:hint="eastAsia" w:cs="宋体" w:asciiTheme="minorEastAsia" w:hAnsiTheme="minorEastAsia"/>
          <w:color w:val="auto"/>
          <w:kern w:val="0"/>
          <w:sz w:val="28"/>
          <w:szCs w:val="28"/>
        </w:rPr>
        <w:t>邮政编码：464000</w:t>
      </w:r>
    </w:p>
    <w:p>
      <w:pPr>
        <w:widowControl/>
        <w:spacing w:line="360" w:lineRule="auto"/>
        <w:jc w:val="center"/>
        <w:rPr>
          <w:rFonts w:ascii="宋体" w:hAnsi="宋体" w:eastAsia="宋体" w:cs="宋体"/>
          <w:color w:val="auto"/>
          <w:kern w:val="0"/>
          <w:sz w:val="24"/>
          <w:szCs w:val="24"/>
        </w:rPr>
      </w:pPr>
      <w:r>
        <w:rPr>
          <w:rFonts w:hint="eastAsia" w:ascii="宋体" w:hAnsi="宋体" w:eastAsia="宋体" w:cs="Arial"/>
          <w:b/>
          <w:color w:val="auto"/>
          <w:kern w:val="0"/>
          <w:sz w:val="30"/>
          <w:szCs w:val="30"/>
        </w:rPr>
        <w:t>全日制专业学位硕士研究生招生专业目录</w:t>
      </w:r>
    </w:p>
    <w:p>
      <w:pPr>
        <w:widowControl/>
        <w:spacing w:line="240" w:lineRule="exact"/>
        <w:jc w:val="center"/>
        <w:rPr>
          <w:rFonts w:ascii="宋体" w:hAnsi="宋体" w:eastAsia="宋体" w:cs="宋体"/>
          <w:color w:val="auto"/>
          <w:kern w:val="0"/>
          <w:sz w:val="24"/>
          <w:szCs w:val="24"/>
        </w:rPr>
      </w:pPr>
      <w:r>
        <w:rPr>
          <w:rFonts w:ascii="宋体" w:hAnsi="宋体" w:eastAsia="宋体" w:cs="宋体"/>
          <w:b/>
          <w:color w:val="auto"/>
          <w:kern w:val="0"/>
          <w:sz w:val="44"/>
          <w:szCs w:val="44"/>
        </w:rPr>
        <w:t> </w:t>
      </w:r>
    </w:p>
    <w:tbl>
      <w:tblPr>
        <w:tblStyle w:val="6"/>
        <w:tblW w:w="10376" w:type="dxa"/>
        <w:jc w:val="center"/>
        <w:tblInd w:w="0" w:type="dxa"/>
        <w:tblLayout w:type="fixed"/>
        <w:tblCellMar>
          <w:top w:w="0" w:type="dxa"/>
          <w:left w:w="0" w:type="dxa"/>
          <w:bottom w:w="0" w:type="dxa"/>
          <w:right w:w="0" w:type="dxa"/>
        </w:tblCellMar>
      </w:tblPr>
      <w:tblGrid>
        <w:gridCol w:w="3729"/>
        <w:gridCol w:w="1101"/>
        <w:gridCol w:w="2442"/>
        <w:gridCol w:w="3104"/>
      </w:tblGrid>
      <w:tr>
        <w:tblPrEx>
          <w:tblLayout w:type="fixed"/>
          <w:tblCellMar>
            <w:top w:w="0" w:type="dxa"/>
            <w:left w:w="0" w:type="dxa"/>
            <w:bottom w:w="0" w:type="dxa"/>
            <w:right w:w="0" w:type="dxa"/>
          </w:tblCellMar>
        </w:tblPrEx>
        <w:trPr>
          <w:trHeight w:val="302" w:hRule="atLeast"/>
          <w:jc w:val="center"/>
        </w:trPr>
        <w:tc>
          <w:tcPr>
            <w:tcW w:w="3729" w:type="dxa"/>
            <w:tcBorders>
              <w:top w:val="single" w:color="auto" w:sz="4" w:space="0"/>
              <w:left w:val="single" w:color="auto" w:sz="8" w:space="0"/>
              <w:bottom w:val="single" w:color="auto" w:sz="4" w:space="0"/>
              <w:right w:val="single" w:color="auto" w:sz="8" w:space="0"/>
            </w:tcBorders>
            <w:shd w:val="clear" w:color="auto" w:fill="auto"/>
            <w:tcMar>
              <w:top w:w="0" w:type="dxa"/>
              <w:left w:w="108" w:type="dxa"/>
              <w:bottom w:w="0" w:type="dxa"/>
              <w:right w:w="108" w:type="dxa"/>
            </w:tcMar>
            <w:vAlign w:val="center"/>
          </w:tcPr>
          <w:p>
            <w:pPr>
              <w:widowControl/>
              <w:spacing w:line="240" w:lineRule="auto"/>
              <w:jc w:val="center"/>
              <w:rPr>
                <w:rFonts w:ascii="宋体" w:hAnsi="宋体" w:eastAsia="宋体" w:cs="宋体"/>
                <w:color w:val="auto"/>
                <w:kern w:val="0"/>
                <w:sz w:val="24"/>
                <w:szCs w:val="24"/>
              </w:rPr>
            </w:pPr>
            <w:r>
              <w:rPr>
                <w:rFonts w:hint="eastAsia" w:ascii="宋体" w:hAnsi="宋体" w:eastAsia="宋体" w:cs="Arial"/>
                <w:b/>
                <w:color w:val="auto"/>
                <w:kern w:val="0"/>
                <w:sz w:val="24"/>
                <w:szCs w:val="21"/>
              </w:rPr>
              <w:t>专业代码、名称及领域</w:t>
            </w:r>
          </w:p>
        </w:tc>
        <w:tc>
          <w:tcPr>
            <w:tcW w:w="1101" w:type="dxa"/>
            <w:tcBorders>
              <w:top w:val="single" w:color="auto" w:sz="4" w:space="0"/>
              <w:left w:val="nil"/>
              <w:bottom w:val="single" w:color="auto" w:sz="4" w:space="0"/>
              <w:right w:val="single" w:color="auto" w:sz="8" w:space="0"/>
            </w:tcBorders>
            <w:shd w:val="clear" w:color="auto" w:fill="auto"/>
            <w:tcMar>
              <w:top w:w="0" w:type="dxa"/>
              <w:left w:w="108" w:type="dxa"/>
              <w:bottom w:w="0" w:type="dxa"/>
              <w:right w:w="108" w:type="dxa"/>
            </w:tcMar>
            <w:vAlign w:val="center"/>
          </w:tcPr>
          <w:p>
            <w:pPr>
              <w:widowControl/>
              <w:spacing w:line="240" w:lineRule="auto"/>
              <w:jc w:val="center"/>
              <w:rPr>
                <w:rFonts w:ascii="宋体" w:hAnsi="宋体" w:eastAsia="宋体" w:cs="宋体"/>
                <w:color w:val="auto"/>
                <w:kern w:val="0"/>
                <w:sz w:val="24"/>
                <w:szCs w:val="24"/>
              </w:rPr>
            </w:pPr>
            <w:r>
              <w:rPr>
                <w:rFonts w:hint="eastAsia" w:ascii="宋体" w:hAnsi="宋体" w:eastAsia="宋体" w:cs="Arial"/>
                <w:b/>
                <w:color w:val="auto"/>
                <w:kern w:val="0"/>
                <w:sz w:val="24"/>
                <w:szCs w:val="21"/>
              </w:rPr>
              <w:t>招生</w:t>
            </w:r>
          </w:p>
          <w:p>
            <w:pPr>
              <w:widowControl/>
              <w:spacing w:line="240" w:lineRule="auto"/>
              <w:jc w:val="center"/>
              <w:rPr>
                <w:rFonts w:ascii="宋体" w:hAnsi="宋体" w:eastAsia="宋体" w:cs="宋体"/>
                <w:color w:val="auto"/>
                <w:kern w:val="0"/>
                <w:sz w:val="24"/>
                <w:szCs w:val="24"/>
              </w:rPr>
            </w:pPr>
            <w:r>
              <w:rPr>
                <w:rFonts w:hint="eastAsia" w:ascii="宋体" w:hAnsi="宋体" w:eastAsia="宋体" w:cs="Arial"/>
                <w:b/>
                <w:color w:val="auto"/>
                <w:kern w:val="0"/>
                <w:sz w:val="24"/>
                <w:szCs w:val="21"/>
              </w:rPr>
              <w:t>人数</w:t>
            </w:r>
          </w:p>
        </w:tc>
        <w:tc>
          <w:tcPr>
            <w:tcW w:w="2442" w:type="dxa"/>
            <w:tcBorders>
              <w:top w:val="single" w:color="auto" w:sz="4" w:space="0"/>
              <w:left w:val="nil"/>
              <w:bottom w:val="single" w:color="auto" w:sz="4" w:space="0"/>
              <w:right w:val="single" w:color="auto" w:sz="8" w:space="0"/>
            </w:tcBorders>
            <w:shd w:val="clear" w:color="auto" w:fill="auto"/>
            <w:tcMar>
              <w:top w:w="0" w:type="dxa"/>
              <w:left w:w="108" w:type="dxa"/>
              <w:bottom w:w="0" w:type="dxa"/>
              <w:right w:w="108" w:type="dxa"/>
            </w:tcMar>
            <w:vAlign w:val="center"/>
          </w:tcPr>
          <w:p>
            <w:pPr>
              <w:widowControl/>
              <w:spacing w:line="240" w:lineRule="auto"/>
              <w:jc w:val="center"/>
              <w:rPr>
                <w:rFonts w:ascii="宋体" w:hAnsi="宋体" w:eastAsia="宋体" w:cs="宋体"/>
                <w:color w:val="auto"/>
                <w:kern w:val="0"/>
                <w:sz w:val="24"/>
                <w:szCs w:val="24"/>
              </w:rPr>
            </w:pPr>
            <w:r>
              <w:rPr>
                <w:rFonts w:hint="eastAsia" w:ascii="宋体" w:hAnsi="宋体" w:eastAsia="宋体" w:cs="Arial"/>
                <w:b/>
                <w:color w:val="auto"/>
                <w:kern w:val="0"/>
                <w:sz w:val="24"/>
                <w:szCs w:val="21"/>
              </w:rPr>
              <w:t>考试科目</w:t>
            </w:r>
          </w:p>
        </w:tc>
        <w:tc>
          <w:tcPr>
            <w:tcW w:w="3104" w:type="dxa"/>
            <w:tcBorders>
              <w:top w:val="single" w:color="auto" w:sz="4" w:space="0"/>
              <w:left w:val="nil"/>
              <w:bottom w:val="single" w:color="auto" w:sz="4" w:space="0"/>
              <w:right w:val="single" w:color="auto" w:sz="8" w:space="0"/>
            </w:tcBorders>
            <w:shd w:val="clear" w:color="auto" w:fill="auto"/>
            <w:tcMar>
              <w:top w:w="0" w:type="dxa"/>
              <w:left w:w="108" w:type="dxa"/>
              <w:bottom w:w="0" w:type="dxa"/>
              <w:right w:w="108" w:type="dxa"/>
            </w:tcMar>
            <w:vAlign w:val="center"/>
          </w:tcPr>
          <w:p>
            <w:pPr>
              <w:widowControl/>
              <w:spacing w:line="240" w:lineRule="auto"/>
              <w:jc w:val="center"/>
              <w:rPr>
                <w:rFonts w:ascii="宋体" w:hAnsi="宋体" w:eastAsia="宋体" w:cs="宋体"/>
                <w:color w:val="auto"/>
                <w:kern w:val="0"/>
                <w:sz w:val="24"/>
                <w:szCs w:val="24"/>
              </w:rPr>
            </w:pPr>
            <w:r>
              <w:rPr>
                <w:rFonts w:hint="eastAsia" w:ascii="宋体" w:hAnsi="宋体" w:eastAsia="宋体" w:cs="Arial"/>
                <w:b/>
                <w:color w:val="auto"/>
                <w:kern w:val="0"/>
                <w:sz w:val="24"/>
                <w:szCs w:val="21"/>
              </w:rPr>
              <w:t>复试和加试科目</w:t>
            </w:r>
          </w:p>
        </w:tc>
      </w:tr>
      <w:tr>
        <w:tblPrEx>
          <w:tblLayout w:type="fixed"/>
          <w:tblCellMar>
            <w:top w:w="0" w:type="dxa"/>
            <w:left w:w="0" w:type="dxa"/>
            <w:bottom w:w="0" w:type="dxa"/>
            <w:right w:w="0" w:type="dxa"/>
          </w:tblCellMar>
        </w:tblPrEx>
        <w:trPr>
          <w:trHeight w:val="302" w:hRule="atLeast"/>
          <w:jc w:val="center"/>
        </w:trPr>
        <w:tc>
          <w:tcPr>
            <w:tcW w:w="3729" w:type="dxa"/>
            <w:tcBorders>
              <w:top w:val="single" w:color="auto" w:sz="4" w:space="0"/>
              <w:left w:val="single" w:color="auto" w:sz="8" w:space="0"/>
              <w:bottom w:val="single" w:color="auto" w:sz="4" w:space="0"/>
              <w:right w:val="single" w:color="auto" w:sz="8" w:space="0"/>
            </w:tcBorders>
            <w:shd w:val="clear" w:color="auto" w:fill="auto"/>
            <w:tcMar>
              <w:top w:w="0" w:type="dxa"/>
              <w:left w:w="108" w:type="dxa"/>
              <w:bottom w:w="0" w:type="dxa"/>
              <w:right w:w="108" w:type="dxa"/>
            </w:tcMar>
            <w:vAlign w:val="center"/>
          </w:tcPr>
          <w:p>
            <w:pPr>
              <w:widowControl/>
              <w:spacing w:line="240" w:lineRule="auto"/>
              <w:jc w:val="left"/>
              <w:rPr>
                <w:rFonts w:ascii="宋体" w:hAnsi="宋体" w:eastAsia="宋体" w:cs="宋体"/>
                <w:color w:val="auto"/>
                <w:kern w:val="0"/>
                <w:sz w:val="24"/>
                <w:szCs w:val="24"/>
              </w:rPr>
            </w:pPr>
            <w:r>
              <w:rPr>
                <w:rFonts w:hint="eastAsia" w:ascii="宋体" w:hAnsi="宋体" w:eastAsia="宋体" w:cs="宋体"/>
                <w:b/>
                <w:color w:val="auto"/>
                <w:kern w:val="0"/>
                <w:sz w:val="24"/>
                <w:szCs w:val="21"/>
              </w:rPr>
              <w:t>0451教育硕士</w:t>
            </w:r>
          </w:p>
        </w:tc>
        <w:tc>
          <w:tcPr>
            <w:tcW w:w="6647" w:type="dxa"/>
            <w:gridSpan w:val="3"/>
            <w:tcBorders>
              <w:top w:val="single" w:color="auto" w:sz="4" w:space="0"/>
              <w:left w:val="nil"/>
              <w:bottom w:val="single" w:color="auto" w:sz="4" w:space="0"/>
              <w:right w:val="single" w:color="auto" w:sz="8" w:space="0"/>
            </w:tcBorders>
            <w:shd w:val="clear" w:color="auto" w:fill="auto"/>
            <w:tcMar>
              <w:top w:w="0" w:type="dxa"/>
              <w:left w:w="108" w:type="dxa"/>
              <w:bottom w:w="0" w:type="dxa"/>
              <w:right w:w="108" w:type="dxa"/>
            </w:tcMar>
            <w:vAlign w:val="center"/>
          </w:tcPr>
          <w:p>
            <w:pPr>
              <w:widowControl/>
              <w:spacing w:line="240" w:lineRule="auto"/>
              <w:jc w:val="left"/>
              <w:rPr>
                <w:rFonts w:ascii="宋体" w:hAnsi="宋体" w:eastAsia="宋体" w:cs="宋体"/>
                <w:color w:val="auto"/>
                <w:kern w:val="0"/>
                <w:sz w:val="24"/>
                <w:szCs w:val="24"/>
              </w:rPr>
            </w:pPr>
          </w:p>
        </w:tc>
      </w:tr>
      <w:tr>
        <w:tblPrEx>
          <w:tblLayout w:type="fixed"/>
          <w:tblCellMar>
            <w:top w:w="0" w:type="dxa"/>
            <w:left w:w="0" w:type="dxa"/>
            <w:bottom w:w="0" w:type="dxa"/>
            <w:right w:w="0" w:type="dxa"/>
          </w:tblCellMar>
        </w:tblPrEx>
        <w:trPr>
          <w:trHeight w:val="400" w:hRule="atLeast"/>
          <w:jc w:val="center"/>
        </w:trPr>
        <w:tc>
          <w:tcPr>
            <w:tcW w:w="3729" w:type="dxa"/>
            <w:tcBorders>
              <w:top w:val="single" w:color="auto" w:sz="4" w:space="0"/>
              <w:left w:val="single" w:color="auto" w:sz="8" w:space="0"/>
              <w:bottom w:val="single" w:color="auto" w:sz="4" w:space="0"/>
              <w:right w:val="single" w:color="auto" w:sz="8" w:space="0"/>
            </w:tcBorders>
            <w:shd w:val="clear" w:color="auto" w:fill="auto"/>
            <w:tcMar>
              <w:top w:w="0" w:type="dxa"/>
              <w:left w:w="108" w:type="dxa"/>
              <w:bottom w:w="0" w:type="dxa"/>
              <w:right w:w="108" w:type="dxa"/>
            </w:tcMar>
          </w:tcPr>
          <w:p>
            <w:pPr>
              <w:widowControl/>
              <w:spacing w:line="240" w:lineRule="auto"/>
              <w:ind w:firstLine="236" w:firstLineChars="98"/>
              <w:jc w:val="left"/>
              <w:rPr>
                <w:rFonts w:ascii="宋体" w:hAnsi="宋体" w:eastAsia="宋体" w:cs="宋体"/>
                <w:color w:val="auto"/>
                <w:kern w:val="0"/>
                <w:sz w:val="24"/>
                <w:szCs w:val="24"/>
              </w:rPr>
            </w:pPr>
            <w:r>
              <w:rPr>
                <w:rFonts w:hint="eastAsia" w:ascii="宋体" w:hAnsi="宋体" w:eastAsia="宋体" w:cs="宋体"/>
                <w:b/>
                <w:color w:val="auto"/>
                <w:kern w:val="0"/>
                <w:sz w:val="24"/>
                <w:szCs w:val="21"/>
              </w:rPr>
              <w:t>045111学科教学(音乐)</w:t>
            </w:r>
            <w:r>
              <w:rPr>
                <w:rFonts w:hint="eastAsia" w:ascii="宋体" w:hAnsi="宋体" w:eastAsia="宋体" w:cs="Arial"/>
                <w:color w:val="auto"/>
                <w:kern w:val="0"/>
                <w:sz w:val="24"/>
                <w:szCs w:val="21"/>
              </w:rPr>
              <w:t>(音乐与舞蹈学院)</w:t>
            </w:r>
          </w:p>
          <w:p>
            <w:pPr>
              <w:widowControl/>
              <w:spacing w:line="240" w:lineRule="auto"/>
              <w:ind w:firstLine="235" w:firstLineChars="98"/>
              <w:jc w:val="left"/>
              <w:rPr>
                <w:rFonts w:ascii="宋体" w:hAnsi="宋体" w:eastAsia="宋体" w:cs="宋体"/>
                <w:color w:val="auto"/>
                <w:kern w:val="0"/>
                <w:sz w:val="24"/>
                <w:szCs w:val="24"/>
              </w:rPr>
            </w:pPr>
            <w:r>
              <w:rPr>
                <w:rFonts w:hint="eastAsia" w:ascii="宋体" w:hAnsi="宋体" w:eastAsia="宋体" w:cs="Arial"/>
                <w:color w:val="auto"/>
                <w:kern w:val="0"/>
                <w:sz w:val="24"/>
                <w:szCs w:val="21"/>
              </w:rPr>
              <w:t>01</w:t>
            </w:r>
            <w:r>
              <w:rPr>
                <w:rFonts w:hint="eastAsia" w:ascii="宋体" w:hAnsi="宋体" w:eastAsia="宋体" w:cs="宋体"/>
                <w:color w:val="auto"/>
                <w:kern w:val="0"/>
                <w:sz w:val="24"/>
                <w:szCs w:val="21"/>
              </w:rPr>
              <w:t xml:space="preserve">（全日制）学科教学(音乐) </w:t>
            </w:r>
          </w:p>
          <w:p>
            <w:pPr>
              <w:widowControl/>
              <w:spacing w:line="240" w:lineRule="auto"/>
              <w:ind w:firstLine="236" w:firstLineChars="98"/>
              <w:jc w:val="left"/>
              <w:rPr>
                <w:rFonts w:ascii="宋体" w:hAnsi="宋体" w:eastAsia="宋体" w:cs="宋体"/>
                <w:color w:val="auto"/>
                <w:kern w:val="0"/>
                <w:sz w:val="24"/>
                <w:szCs w:val="24"/>
              </w:rPr>
            </w:pPr>
            <w:r>
              <w:rPr>
                <w:rFonts w:hint="eastAsia" w:ascii="宋体" w:hAnsi="宋体" w:eastAsia="宋体" w:cs="宋体"/>
                <w:b/>
                <w:color w:val="auto"/>
                <w:kern w:val="0"/>
                <w:sz w:val="24"/>
                <w:szCs w:val="21"/>
              </w:rPr>
              <w:t> </w:t>
            </w:r>
          </w:p>
        </w:tc>
        <w:tc>
          <w:tcPr>
            <w:tcW w:w="1101" w:type="dxa"/>
            <w:tcBorders>
              <w:top w:val="single" w:color="auto" w:sz="4" w:space="0"/>
              <w:left w:val="nil"/>
              <w:bottom w:val="single" w:color="auto" w:sz="4" w:space="0"/>
              <w:right w:val="single" w:color="auto" w:sz="8" w:space="0"/>
            </w:tcBorders>
            <w:shd w:val="clear" w:color="auto" w:fill="auto"/>
            <w:tcMar>
              <w:top w:w="0" w:type="dxa"/>
              <w:left w:w="108" w:type="dxa"/>
              <w:bottom w:w="0" w:type="dxa"/>
              <w:right w:w="108" w:type="dxa"/>
            </w:tcMar>
          </w:tcPr>
          <w:p>
            <w:pPr>
              <w:widowControl/>
              <w:spacing w:line="24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1"/>
              </w:rPr>
              <w:t>7（含硕师推免生2人）</w:t>
            </w:r>
          </w:p>
        </w:tc>
        <w:tc>
          <w:tcPr>
            <w:tcW w:w="2442" w:type="dxa"/>
            <w:tcBorders>
              <w:top w:val="single" w:color="auto" w:sz="4" w:space="0"/>
              <w:left w:val="nil"/>
              <w:bottom w:val="single" w:color="auto" w:sz="4" w:space="0"/>
              <w:right w:val="single" w:color="auto" w:sz="8" w:space="0"/>
            </w:tcBorders>
            <w:shd w:val="clear" w:color="auto" w:fill="auto"/>
            <w:tcMar>
              <w:top w:w="0" w:type="dxa"/>
              <w:left w:w="108" w:type="dxa"/>
              <w:bottom w:w="0" w:type="dxa"/>
              <w:right w:w="108" w:type="dxa"/>
            </w:tcMar>
          </w:tcPr>
          <w:p>
            <w:pPr>
              <w:widowControl/>
              <w:spacing w:line="240"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1"/>
              </w:rPr>
              <w:t>①101思想政治理论</w:t>
            </w:r>
          </w:p>
          <w:p>
            <w:pPr>
              <w:widowControl/>
              <w:spacing w:line="240"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1"/>
              </w:rPr>
              <w:t>②204英语二</w:t>
            </w:r>
          </w:p>
          <w:p>
            <w:pPr>
              <w:widowControl/>
              <w:spacing w:line="240"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1"/>
              </w:rPr>
              <w:t>③333教育学综合</w:t>
            </w:r>
          </w:p>
          <w:p>
            <w:pPr>
              <w:widowControl/>
              <w:spacing w:line="240"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1"/>
              </w:rPr>
              <w:t>④831中西方音乐史</w:t>
            </w:r>
          </w:p>
        </w:tc>
        <w:tc>
          <w:tcPr>
            <w:tcW w:w="3104" w:type="dxa"/>
            <w:tcBorders>
              <w:top w:val="single" w:color="auto" w:sz="4" w:space="0"/>
              <w:left w:val="nil"/>
              <w:bottom w:val="single" w:color="auto" w:sz="4" w:space="0"/>
              <w:right w:val="single" w:color="auto" w:sz="8" w:space="0"/>
            </w:tcBorders>
            <w:shd w:val="clear" w:color="auto" w:fill="auto"/>
            <w:tcMar>
              <w:top w:w="0" w:type="dxa"/>
              <w:left w:w="108" w:type="dxa"/>
              <w:bottom w:w="0" w:type="dxa"/>
              <w:right w:w="108" w:type="dxa"/>
            </w:tcMar>
          </w:tcPr>
          <w:p>
            <w:pPr>
              <w:widowControl/>
              <w:spacing w:line="240" w:lineRule="auto"/>
              <w:jc w:val="left"/>
              <w:rPr>
                <w:rFonts w:ascii="宋体" w:hAnsi="宋体" w:eastAsia="宋体" w:cs="宋体"/>
                <w:color w:val="auto"/>
                <w:kern w:val="0"/>
                <w:sz w:val="24"/>
                <w:szCs w:val="24"/>
              </w:rPr>
            </w:pPr>
            <w:r>
              <w:rPr>
                <w:rFonts w:hint="eastAsia" w:ascii="宋体" w:hAnsi="宋体" w:eastAsia="宋体" w:cs="宋体"/>
                <w:b/>
                <w:color w:val="auto"/>
                <w:kern w:val="0"/>
                <w:sz w:val="24"/>
                <w:szCs w:val="21"/>
              </w:rPr>
              <w:t>复试：</w:t>
            </w:r>
            <w:r>
              <w:rPr>
                <w:rFonts w:hint="eastAsia" w:ascii="宋体" w:hAnsi="宋体" w:eastAsia="宋体" w:cs="宋体"/>
                <w:color w:val="auto"/>
                <w:kern w:val="0"/>
                <w:sz w:val="24"/>
                <w:szCs w:val="21"/>
              </w:rPr>
              <w:t>专业主科</w:t>
            </w:r>
          </w:p>
          <w:p>
            <w:pPr>
              <w:widowControl/>
              <w:spacing w:line="240" w:lineRule="auto"/>
              <w:jc w:val="left"/>
              <w:rPr>
                <w:rFonts w:ascii="宋体" w:hAnsi="宋体" w:eastAsia="宋体" w:cs="宋体"/>
                <w:color w:val="auto"/>
                <w:kern w:val="0"/>
                <w:sz w:val="24"/>
                <w:szCs w:val="24"/>
              </w:rPr>
            </w:pPr>
            <w:r>
              <w:rPr>
                <w:rFonts w:hint="eastAsia" w:ascii="宋体" w:hAnsi="宋体" w:eastAsia="宋体" w:cs="宋体"/>
                <w:b/>
                <w:color w:val="auto"/>
                <w:kern w:val="0"/>
                <w:sz w:val="24"/>
                <w:szCs w:val="21"/>
              </w:rPr>
              <w:t>同等学力或跨学科加试：</w:t>
            </w:r>
            <w:r>
              <w:rPr>
                <w:rFonts w:hint="eastAsia" w:ascii="宋体" w:hAnsi="宋体" w:eastAsia="宋体" w:cs="宋体"/>
                <w:color w:val="auto"/>
                <w:kern w:val="0"/>
                <w:sz w:val="24"/>
                <w:szCs w:val="21"/>
              </w:rPr>
              <w:t>①音乐基本理论综合②和声基础</w:t>
            </w:r>
          </w:p>
        </w:tc>
      </w:tr>
      <w:tr>
        <w:tblPrEx>
          <w:tblLayout w:type="fixed"/>
          <w:tblCellMar>
            <w:top w:w="0" w:type="dxa"/>
            <w:left w:w="0" w:type="dxa"/>
            <w:bottom w:w="0" w:type="dxa"/>
            <w:right w:w="0" w:type="dxa"/>
          </w:tblCellMar>
        </w:tblPrEx>
        <w:trPr>
          <w:trHeight w:val="314" w:hRule="atLeast"/>
          <w:jc w:val="center"/>
        </w:trPr>
        <w:tc>
          <w:tcPr>
            <w:tcW w:w="3729" w:type="dxa"/>
            <w:tcBorders>
              <w:top w:val="single" w:color="auto" w:sz="4" w:space="0"/>
              <w:left w:val="single" w:color="auto" w:sz="8" w:space="0"/>
              <w:bottom w:val="single" w:color="auto" w:sz="4" w:space="0"/>
              <w:right w:val="single" w:color="auto" w:sz="8" w:space="0"/>
            </w:tcBorders>
            <w:shd w:val="clear" w:color="auto" w:fill="auto"/>
            <w:tcMar>
              <w:top w:w="0" w:type="dxa"/>
              <w:left w:w="108" w:type="dxa"/>
              <w:bottom w:w="0" w:type="dxa"/>
              <w:right w:w="108" w:type="dxa"/>
            </w:tcMar>
            <w:vAlign w:val="center"/>
          </w:tcPr>
          <w:p>
            <w:pPr>
              <w:widowControl/>
              <w:spacing w:line="240" w:lineRule="auto"/>
              <w:jc w:val="both"/>
              <w:rPr>
                <w:rFonts w:hint="eastAsia" w:ascii="宋体" w:hAnsi="宋体" w:eastAsia="宋体" w:cs="宋体"/>
                <w:color w:val="auto"/>
                <w:kern w:val="0"/>
                <w:sz w:val="24"/>
                <w:szCs w:val="24"/>
                <w:lang w:eastAsia="zh-CN"/>
              </w:rPr>
            </w:pPr>
            <w:r>
              <w:rPr>
                <w:rFonts w:hint="eastAsia" w:ascii="宋体" w:hAnsi="宋体" w:eastAsia="宋体" w:cs="Arial"/>
                <w:b/>
                <w:color w:val="auto"/>
                <w:kern w:val="0"/>
                <w:sz w:val="24"/>
                <w:szCs w:val="21"/>
              </w:rPr>
              <w:t>1351艺术</w:t>
            </w:r>
            <w:r>
              <w:rPr>
                <w:rFonts w:hint="eastAsia" w:ascii="宋体" w:hAnsi="宋体" w:eastAsia="宋体" w:cs="Arial"/>
                <w:b/>
                <w:color w:val="auto"/>
                <w:kern w:val="0"/>
                <w:sz w:val="24"/>
                <w:szCs w:val="21"/>
                <w:lang w:eastAsia="zh-CN"/>
              </w:rPr>
              <w:t>硕士</w:t>
            </w:r>
          </w:p>
        </w:tc>
        <w:tc>
          <w:tcPr>
            <w:tcW w:w="6647" w:type="dxa"/>
            <w:gridSpan w:val="3"/>
            <w:tcBorders>
              <w:top w:val="single" w:color="auto" w:sz="4" w:space="0"/>
              <w:left w:val="nil"/>
              <w:bottom w:val="single" w:color="auto" w:sz="4" w:space="0"/>
              <w:right w:val="single" w:color="auto" w:sz="8" w:space="0"/>
            </w:tcBorders>
            <w:shd w:val="clear" w:color="auto" w:fill="auto"/>
            <w:tcMar>
              <w:top w:w="0" w:type="dxa"/>
              <w:left w:w="108" w:type="dxa"/>
              <w:bottom w:w="0" w:type="dxa"/>
              <w:right w:w="108" w:type="dxa"/>
            </w:tcMar>
          </w:tcPr>
          <w:p>
            <w:pPr>
              <w:widowControl/>
              <w:spacing w:line="240"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1"/>
              </w:rPr>
              <w:t> </w:t>
            </w:r>
          </w:p>
          <w:p>
            <w:pPr>
              <w:widowControl/>
              <w:spacing w:line="240" w:lineRule="auto"/>
              <w:jc w:val="left"/>
              <w:rPr>
                <w:rFonts w:ascii="宋体" w:hAnsi="宋体" w:eastAsia="宋体" w:cs="宋体"/>
                <w:color w:val="auto"/>
                <w:kern w:val="0"/>
                <w:sz w:val="24"/>
                <w:szCs w:val="24"/>
              </w:rPr>
            </w:pPr>
            <w:r>
              <w:rPr>
                <w:rFonts w:hint="eastAsia" w:ascii="宋体" w:hAnsi="宋体" w:eastAsia="宋体" w:cs="宋体"/>
                <w:b/>
                <w:color w:val="auto"/>
                <w:kern w:val="0"/>
                <w:sz w:val="24"/>
                <w:szCs w:val="21"/>
              </w:rPr>
              <w:t> </w:t>
            </w:r>
          </w:p>
        </w:tc>
      </w:tr>
      <w:tr>
        <w:tblPrEx>
          <w:tblLayout w:type="fixed"/>
          <w:tblCellMar>
            <w:top w:w="0" w:type="dxa"/>
            <w:left w:w="0" w:type="dxa"/>
            <w:bottom w:w="0" w:type="dxa"/>
            <w:right w:w="0" w:type="dxa"/>
          </w:tblCellMar>
        </w:tblPrEx>
        <w:trPr>
          <w:trHeight w:val="400" w:hRule="atLeast"/>
          <w:jc w:val="center"/>
        </w:trPr>
        <w:tc>
          <w:tcPr>
            <w:tcW w:w="3729" w:type="dxa"/>
            <w:tcBorders>
              <w:top w:val="single" w:color="auto" w:sz="4" w:space="0"/>
              <w:left w:val="single" w:color="auto" w:sz="8" w:space="0"/>
              <w:bottom w:val="single" w:color="auto" w:sz="4" w:space="0"/>
              <w:right w:val="single" w:color="auto" w:sz="8" w:space="0"/>
            </w:tcBorders>
            <w:shd w:val="clear" w:color="auto" w:fill="auto"/>
            <w:tcMar>
              <w:top w:w="0" w:type="dxa"/>
              <w:left w:w="108" w:type="dxa"/>
              <w:bottom w:w="0" w:type="dxa"/>
              <w:right w:w="108" w:type="dxa"/>
            </w:tcMar>
            <w:vAlign w:val="center"/>
          </w:tcPr>
          <w:p>
            <w:pPr>
              <w:widowControl/>
              <w:spacing w:line="240" w:lineRule="auto"/>
              <w:jc w:val="both"/>
              <w:rPr>
                <w:rFonts w:ascii="宋体" w:hAnsi="宋体" w:eastAsia="宋体" w:cs="宋体"/>
                <w:color w:val="auto"/>
                <w:kern w:val="0"/>
                <w:sz w:val="24"/>
                <w:szCs w:val="24"/>
              </w:rPr>
            </w:pPr>
            <w:r>
              <w:rPr>
                <w:rFonts w:hint="eastAsia" w:ascii="宋体" w:hAnsi="宋体" w:eastAsia="宋体" w:cs="宋体"/>
                <w:b/>
                <w:color w:val="auto"/>
                <w:kern w:val="0"/>
                <w:sz w:val="24"/>
                <w:szCs w:val="21"/>
              </w:rPr>
              <w:t xml:space="preserve">  135101音乐</w:t>
            </w:r>
          </w:p>
          <w:p>
            <w:pPr>
              <w:widowControl/>
              <w:spacing w:line="240" w:lineRule="auto"/>
              <w:jc w:val="both"/>
              <w:rPr>
                <w:rFonts w:ascii="宋体" w:hAnsi="宋体" w:eastAsia="宋体" w:cs="宋体"/>
                <w:color w:val="auto"/>
                <w:kern w:val="0"/>
                <w:sz w:val="24"/>
                <w:szCs w:val="24"/>
              </w:rPr>
            </w:pPr>
            <w:r>
              <w:rPr>
                <w:rFonts w:hint="eastAsia" w:ascii="宋体" w:hAnsi="宋体" w:eastAsia="宋体" w:cs="Arial"/>
                <w:color w:val="auto"/>
                <w:kern w:val="0"/>
                <w:sz w:val="24"/>
                <w:szCs w:val="21"/>
              </w:rPr>
              <w:t xml:space="preserve">  01</w:t>
            </w:r>
            <w:r>
              <w:rPr>
                <w:rFonts w:hint="eastAsia" w:ascii="宋体" w:hAnsi="宋体" w:eastAsia="宋体" w:cs="宋体"/>
                <w:color w:val="auto"/>
                <w:kern w:val="0"/>
                <w:sz w:val="24"/>
                <w:szCs w:val="21"/>
              </w:rPr>
              <w:t>（全日制）音乐</w:t>
            </w:r>
          </w:p>
          <w:p>
            <w:pPr>
              <w:widowControl/>
              <w:spacing w:line="240" w:lineRule="auto"/>
              <w:jc w:val="both"/>
              <w:rPr>
                <w:rFonts w:ascii="宋体" w:hAnsi="宋体" w:eastAsia="宋体" w:cs="宋体"/>
                <w:color w:val="auto"/>
                <w:kern w:val="0"/>
                <w:sz w:val="24"/>
                <w:szCs w:val="24"/>
              </w:rPr>
            </w:pPr>
            <w:r>
              <w:rPr>
                <w:rFonts w:hint="eastAsia" w:ascii="宋体" w:hAnsi="宋体" w:eastAsia="宋体" w:cs="宋体"/>
                <w:b/>
                <w:color w:val="auto"/>
                <w:kern w:val="0"/>
                <w:sz w:val="24"/>
                <w:szCs w:val="21"/>
              </w:rPr>
              <w:t> </w:t>
            </w:r>
          </w:p>
        </w:tc>
        <w:tc>
          <w:tcPr>
            <w:tcW w:w="1101" w:type="dxa"/>
            <w:tcBorders>
              <w:top w:val="single" w:color="auto" w:sz="4" w:space="0"/>
              <w:left w:val="nil"/>
              <w:bottom w:val="single" w:color="auto" w:sz="4" w:space="0"/>
              <w:right w:val="single" w:color="auto" w:sz="8" w:space="0"/>
            </w:tcBorders>
            <w:shd w:val="clear" w:color="auto" w:fill="auto"/>
            <w:tcMar>
              <w:top w:w="0" w:type="dxa"/>
              <w:left w:w="108" w:type="dxa"/>
              <w:bottom w:w="0" w:type="dxa"/>
              <w:right w:w="108" w:type="dxa"/>
            </w:tcMar>
            <w:vAlign w:val="center"/>
          </w:tcPr>
          <w:p>
            <w:pPr>
              <w:widowControl/>
              <w:spacing w:line="240" w:lineRule="auto"/>
              <w:jc w:val="both"/>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1"/>
                <w:lang w:val="en-US" w:eastAsia="zh-CN"/>
              </w:rPr>
              <w:t>10</w:t>
            </w:r>
          </w:p>
        </w:tc>
        <w:tc>
          <w:tcPr>
            <w:tcW w:w="2442" w:type="dxa"/>
            <w:tcBorders>
              <w:top w:val="single" w:color="auto" w:sz="4" w:space="0"/>
              <w:left w:val="nil"/>
              <w:bottom w:val="single" w:color="auto" w:sz="4" w:space="0"/>
              <w:right w:val="single" w:color="auto" w:sz="8" w:space="0"/>
            </w:tcBorders>
            <w:shd w:val="clear" w:color="auto" w:fill="auto"/>
            <w:tcMar>
              <w:top w:w="0" w:type="dxa"/>
              <w:left w:w="108" w:type="dxa"/>
              <w:bottom w:w="0" w:type="dxa"/>
              <w:right w:w="108" w:type="dxa"/>
            </w:tcMar>
          </w:tcPr>
          <w:p>
            <w:pPr>
              <w:widowControl/>
              <w:spacing w:line="240"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1"/>
              </w:rPr>
              <w:t>①101思想政治理论</w:t>
            </w:r>
          </w:p>
          <w:p>
            <w:pPr>
              <w:widowControl/>
              <w:spacing w:line="240"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1"/>
              </w:rPr>
              <w:t>②204英语二</w:t>
            </w:r>
          </w:p>
          <w:p>
            <w:pPr>
              <w:widowControl/>
              <w:spacing w:line="240"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1"/>
              </w:rPr>
              <w:t>③620和声与作品分析</w:t>
            </w:r>
          </w:p>
          <w:p>
            <w:pPr>
              <w:widowControl/>
              <w:spacing w:line="240"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1"/>
              </w:rPr>
              <w:t>④831中西方音乐史</w:t>
            </w:r>
          </w:p>
        </w:tc>
        <w:tc>
          <w:tcPr>
            <w:tcW w:w="3104" w:type="dxa"/>
            <w:tcBorders>
              <w:top w:val="single" w:color="auto" w:sz="4" w:space="0"/>
              <w:left w:val="nil"/>
              <w:bottom w:val="single" w:color="auto" w:sz="4" w:space="0"/>
              <w:right w:val="single" w:color="auto" w:sz="8" w:space="0"/>
            </w:tcBorders>
            <w:shd w:val="clear" w:color="auto" w:fill="auto"/>
            <w:tcMar>
              <w:top w:w="0" w:type="dxa"/>
              <w:left w:w="108" w:type="dxa"/>
              <w:bottom w:w="0" w:type="dxa"/>
              <w:right w:w="108" w:type="dxa"/>
            </w:tcMar>
          </w:tcPr>
          <w:p>
            <w:pPr>
              <w:widowControl/>
              <w:spacing w:line="240" w:lineRule="auto"/>
              <w:jc w:val="left"/>
              <w:rPr>
                <w:rFonts w:ascii="宋体" w:hAnsi="宋体" w:eastAsia="宋体" w:cs="宋体"/>
                <w:color w:val="auto"/>
                <w:kern w:val="0"/>
                <w:sz w:val="24"/>
                <w:szCs w:val="24"/>
              </w:rPr>
            </w:pPr>
            <w:r>
              <w:rPr>
                <w:rFonts w:hint="eastAsia" w:ascii="宋体" w:hAnsi="宋体" w:eastAsia="宋体" w:cs="宋体"/>
                <w:b/>
                <w:color w:val="auto"/>
                <w:kern w:val="0"/>
                <w:sz w:val="24"/>
                <w:szCs w:val="21"/>
              </w:rPr>
              <w:t>复试：</w:t>
            </w:r>
            <w:r>
              <w:rPr>
                <w:rFonts w:hint="eastAsia" w:ascii="宋体" w:hAnsi="宋体" w:eastAsia="宋体" w:cs="宋体"/>
                <w:color w:val="auto"/>
                <w:kern w:val="0"/>
                <w:sz w:val="24"/>
                <w:szCs w:val="21"/>
              </w:rPr>
              <w:t>①专业方向（声乐、钢琴、器乐、指挥）2首作品②视唱练耳</w:t>
            </w:r>
          </w:p>
          <w:p>
            <w:pPr>
              <w:widowControl/>
              <w:spacing w:line="240" w:lineRule="auto"/>
              <w:jc w:val="left"/>
              <w:rPr>
                <w:rFonts w:ascii="宋体" w:hAnsi="宋体" w:eastAsia="宋体" w:cs="宋体"/>
                <w:color w:val="auto"/>
                <w:kern w:val="0"/>
                <w:sz w:val="24"/>
                <w:szCs w:val="24"/>
              </w:rPr>
            </w:pPr>
            <w:r>
              <w:rPr>
                <w:rFonts w:hint="eastAsia" w:ascii="宋体" w:hAnsi="宋体" w:eastAsia="宋体" w:cs="宋体"/>
                <w:b/>
                <w:color w:val="auto"/>
                <w:kern w:val="0"/>
                <w:sz w:val="24"/>
                <w:szCs w:val="21"/>
              </w:rPr>
              <w:t>同等学力或跨学科加试：</w:t>
            </w:r>
            <w:r>
              <w:rPr>
                <w:rFonts w:hint="eastAsia" w:ascii="宋体" w:hAnsi="宋体" w:eastAsia="宋体" w:cs="宋体"/>
                <w:color w:val="auto"/>
                <w:kern w:val="0"/>
                <w:sz w:val="24"/>
                <w:szCs w:val="21"/>
              </w:rPr>
              <w:t>音乐基本理论综合</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0" w:lineRule="atLeast"/>
        <w:ind w:right="0"/>
        <w:jc w:val="center"/>
        <w:textAlignment w:val="auto"/>
        <w:outlineLvl w:val="9"/>
        <w:rPr>
          <w:rFonts w:hint="eastAsia" w:ascii="宋体" w:hAnsi="宋体" w:eastAsia="宋体" w:cs="宋体"/>
          <w:b/>
          <w:bCs/>
          <w:i w:val="0"/>
          <w:caps w:val="0"/>
          <w:color w:val="auto"/>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0" w:lineRule="atLeast"/>
        <w:ind w:right="0"/>
        <w:jc w:val="center"/>
        <w:textAlignment w:val="auto"/>
        <w:outlineLvl w:val="9"/>
        <w:rPr>
          <w:rFonts w:hint="eastAsia" w:ascii="宋体" w:hAnsi="宋体" w:eastAsia="宋体" w:cs="宋体"/>
          <w:b w:val="0"/>
          <w:i w:val="0"/>
          <w:caps w:val="0"/>
          <w:color w:val="auto"/>
          <w:spacing w:val="0"/>
          <w:sz w:val="32"/>
          <w:szCs w:val="32"/>
        </w:rPr>
      </w:pPr>
      <w:r>
        <w:rPr>
          <w:rFonts w:hint="eastAsia" w:ascii="宋体" w:hAnsi="宋体" w:eastAsia="宋体" w:cs="宋体"/>
          <w:b/>
          <w:bCs/>
          <w:i w:val="0"/>
          <w:caps w:val="0"/>
          <w:color w:val="auto"/>
          <w:spacing w:val="0"/>
          <w:sz w:val="32"/>
          <w:szCs w:val="32"/>
          <w:shd w:val="clear" w:fill="FFFFFF"/>
        </w:rPr>
        <w:t>参考书目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0" w:lineRule="atLeast"/>
        <w:ind w:right="0"/>
        <w:jc w:val="both"/>
        <w:textAlignment w:val="auto"/>
        <w:outlineLvl w:val="9"/>
        <w:rPr>
          <w:rFonts w:hint="eastAsia" w:ascii="宋体" w:hAnsi="宋体" w:eastAsia="宋体" w:cs="宋体"/>
          <w:b w:val="0"/>
          <w:i w:val="0"/>
          <w:caps w:val="0"/>
          <w:color w:val="auto"/>
          <w:spacing w:val="0"/>
          <w:sz w:val="28"/>
          <w:szCs w:val="28"/>
        </w:rPr>
      </w:pPr>
      <w:r>
        <w:rPr>
          <w:rFonts w:hint="eastAsia" w:ascii="宋体" w:hAnsi="宋体" w:eastAsia="宋体" w:cs="宋体"/>
          <w:b/>
          <w:bCs/>
          <w:i w:val="0"/>
          <w:caps w:val="0"/>
          <w:color w:val="auto"/>
          <w:spacing w:val="0"/>
          <w:sz w:val="28"/>
          <w:szCs w:val="28"/>
          <w:shd w:val="clear" w:fill="FFFFFF"/>
        </w:rPr>
        <w:t>《和声与作品分析》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right="0"/>
        <w:jc w:val="both"/>
        <w:textAlignment w:val="auto"/>
        <w:outlineLvl w:val="9"/>
        <w:rPr>
          <w:rFonts w:hint="eastAsia" w:ascii="宋体" w:hAnsi="宋体" w:eastAsia="宋体" w:cs="宋体"/>
          <w:b w:val="0"/>
          <w:i w:val="0"/>
          <w:caps w:val="0"/>
          <w:color w:val="auto"/>
          <w:spacing w:val="0"/>
          <w:sz w:val="28"/>
          <w:szCs w:val="28"/>
        </w:rPr>
      </w:pPr>
      <w:r>
        <w:rPr>
          <w:rFonts w:hint="eastAsia" w:ascii="宋体" w:hAnsi="宋体" w:eastAsia="宋体" w:cs="宋体"/>
          <w:b w:val="0"/>
          <w:i w:val="0"/>
          <w:caps w:val="0"/>
          <w:color w:val="auto"/>
          <w:spacing w:val="0"/>
          <w:sz w:val="28"/>
          <w:szCs w:val="28"/>
          <w:shd w:val="clear" w:fill="FFFFFF"/>
        </w:rPr>
        <w:t>1.（</w:t>
      </w:r>
      <w:r>
        <w:rPr>
          <w:rFonts w:hint="eastAsia" w:cs="宋体"/>
          <w:b w:val="0"/>
          <w:i w:val="0"/>
          <w:caps w:val="0"/>
          <w:color w:val="auto"/>
          <w:spacing w:val="0"/>
          <w:sz w:val="28"/>
          <w:szCs w:val="28"/>
          <w:shd w:val="clear" w:fill="FFFFFF"/>
          <w:lang w:eastAsia="zh-CN"/>
        </w:rPr>
        <w:t>苏</w:t>
      </w:r>
      <w:r>
        <w:rPr>
          <w:rFonts w:hint="eastAsia" w:ascii="宋体" w:hAnsi="宋体" w:eastAsia="宋体" w:cs="宋体"/>
          <w:b w:val="0"/>
          <w:i w:val="0"/>
          <w:caps w:val="0"/>
          <w:color w:val="auto"/>
          <w:spacing w:val="0"/>
          <w:sz w:val="28"/>
          <w:szCs w:val="28"/>
          <w:shd w:val="clear" w:fill="FFFFFF"/>
        </w:rPr>
        <w:t>）伊•杜波夫斯基、斯•叶甫谢耶夫、伊•斯波索宾、符•索科洛夫</w:t>
      </w:r>
      <w:r>
        <w:rPr>
          <w:rFonts w:hint="eastAsia" w:cs="宋体"/>
          <w:b w:val="0"/>
          <w:i w:val="0"/>
          <w:caps w:val="0"/>
          <w:color w:val="auto"/>
          <w:spacing w:val="0"/>
          <w:sz w:val="28"/>
          <w:szCs w:val="28"/>
          <w:shd w:val="clear" w:fill="FFFFFF"/>
          <w:lang w:eastAsia="zh-CN"/>
        </w:rPr>
        <w:t>：</w:t>
      </w:r>
      <w:r>
        <w:rPr>
          <w:rFonts w:hint="eastAsia" w:ascii="宋体" w:hAnsi="宋体" w:eastAsia="宋体" w:cs="宋体"/>
          <w:b w:val="0"/>
          <w:i w:val="0"/>
          <w:caps w:val="0"/>
          <w:color w:val="auto"/>
          <w:spacing w:val="0"/>
          <w:sz w:val="28"/>
          <w:szCs w:val="28"/>
          <w:shd w:val="clear" w:fill="FFFFFF"/>
        </w:rPr>
        <w:t>《和声学教程(增订重译版)》，陈敏译</w:t>
      </w:r>
      <w:r>
        <w:rPr>
          <w:rFonts w:hint="eastAsia" w:cs="宋体"/>
          <w:b w:val="0"/>
          <w:i w:val="0"/>
          <w:caps w:val="0"/>
          <w:color w:val="auto"/>
          <w:spacing w:val="0"/>
          <w:sz w:val="28"/>
          <w:szCs w:val="28"/>
          <w:shd w:val="clear" w:fill="FFFFFF"/>
          <w:lang w:eastAsia="zh-CN"/>
        </w:rPr>
        <w:t>，</w:t>
      </w:r>
      <w:r>
        <w:rPr>
          <w:rFonts w:hint="eastAsia" w:ascii="宋体" w:hAnsi="宋体" w:eastAsia="宋体" w:cs="宋体"/>
          <w:b w:val="0"/>
          <w:i w:val="0"/>
          <w:caps w:val="0"/>
          <w:color w:val="auto"/>
          <w:spacing w:val="0"/>
          <w:sz w:val="28"/>
          <w:szCs w:val="28"/>
          <w:shd w:val="clear" w:fill="FFFFFF"/>
        </w:rPr>
        <w:t>人民音乐出版社(2008年3月第2版)；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right="0"/>
        <w:jc w:val="both"/>
        <w:textAlignment w:val="auto"/>
        <w:outlineLvl w:val="9"/>
        <w:rPr>
          <w:rFonts w:hint="eastAsia" w:ascii="宋体" w:hAnsi="宋体" w:eastAsia="宋体" w:cs="宋体"/>
          <w:b w:val="0"/>
          <w:i w:val="0"/>
          <w:caps w:val="0"/>
          <w:color w:val="auto"/>
          <w:spacing w:val="0"/>
          <w:sz w:val="28"/>
          <w:szCs w:val="28"/>
        </w:rPr>
      </w:pPr>
      <w:r>
        <w:rPr>
          <w:rFonts w:hint="eastAsia" w:ascii="宋体" w:hAnsi="宋体" w:eastAsia="宋体" w:cs="宋体"/>
          <w:b w:val="0"/>
          <w:i w:val="0"/>
          <w:caps w:val="0"/>
          <w:color w:val="auto"/>
          <w:spacing w:val="0"/>
          <w:sz w:val="28"/>
          <w:szCs w:val="28"/>
          <w:shd w:val="clear" w:fill="FFFFFF"/>
        </w:rPr>
        <w:t>2.谢功成、马国华、童忠良、赵德义</w:t>
      </w:r>
      <w:r>
        <w:rPr>
          <w:rFonts w:hint="eastAsia" w:cs="宋体"/>
          <w:b w:val="0"/>
          <w:i w:val="0"/>
          <w:caps w:val="0"/>
          <w:color w:val="auto"/>
          <w:spacing w:val="0"/>
          <w:sz w:val="28"/>
          <w:szCs w:val="28"/>
          <w:shd w:val="clear" w:fill="FFFFFF"/>
          <w:lang w:eastAsia="zh-CN"/>
        </w:rPr>
        <w:t>：</w:t>
      </w:r>
      <w:r>
        <w:rPr>
          <w:rFonts w:hint="eastAsia" w:ascii="宋体" w:hAnsi="宋体" w:eastAsia="宋体" w:cs="宋体"/>
          <w:b w:val="0"/>
          <w:i w:val="0"/>
          <w:caps w:val="0"/>
          <w:color w:val="auto"/>
          <w:spacing w:val="0"/>
          <w:sz w:val="28"/>
          <w:szCs w:val="28"/>
          <w:shd w:val="clear" w:fill="FFFFFF"/>
        </w:rPr>
        <w:t>《和声学基础教程(上、下册)》，人民音乐出版社(2009年8月1日第2版)；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right="0"/>
        <w:jc w:val="both"/>
        <w:textAlignment w:val="auto"/>
        <w:outlineLvl w:val="9"/>
        <w:rPr>
          <w:rFonts w:hint="eastAsia" w:ascii="宋体" w:hAnsi="宋体" w:eastAsia="宋体" w:cs="宋体"/>
          <w:b w:val="0"/>
          <w:i w:val="0"/>
          <w:caps w:val="0"/>
          <w:color w:val="auto"/>
          <w:spacing w:val="0"/>
          <w:sz w:val="28"/>
          <w:szCs w:val="28"/>
        </w:rPr>
      </w:pPr>
      <w:r>
        <w:rPr>
          <w:rFonts w:hint="eastAsia" w:ascii="宋体" w:hAnsi="宋体" w:eastAsia="宋体" w:cs="宋体"/>
          <w:b w:val="0"/>
          <w:i w:val="0"/>
          <w:caps w:val="0"/>
          <w:color w:val="auto"/>
          <w:spacing w:val="0"/>
          <w:sz w:val="28"/>
          <w:szCs w:val="28"/>
          <w:shd w:val="clear" w:fill="FFFFFF"/>
        </w:rPr>
        <w:t>3.吴祖强</w:t>
      </w:r>
      <w:r>
        <w:rPr>
          <w:rFonts w:hint="eastAsia" w:cs="宋体"/>
          <w:b w:val="0"/>
          <w:i w:val="0"/>
          <w:caps w:val="0"/>
          <w:color w:val="auto"/>
          <w:spacing w:val="0"/>
          <w:sz w:val="28"/>
          <w:szCs w:val="28"/>
          <w:shd w:val="clear" w:fill="FFFFFF"/>
          <w:lang w:eastAsia="zh-CN"/>
        </w:rPr>
        <w:t>：</w:t>
      </w:r>
      <w:r>
        <w:rPr>
          <w:rFonts w:hint="eastAsia" w:ascii="宋体" w:hAnsi="宋体" w:eastAsia="宋体" w:cs="宋体"/>
          <w:b w:val="0"/>
          <w:i w:val="0"/>
          <w:caps w:val="0"/>
          <w:color w:val="auto"/>
          <w:spacing w:val="0"/>
          <w:sz w:val="28"/>
          <w:szCs w:val="28"/>
          <w:shd w:val="clear" w:fill="FFFFFF"/>
        </w:rPr>
        <w:t>《曲式与作品分析》，人民音乐出版社(2015年11月1日第2版)；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right="0"/>
        <w:jc w:val="both"/>
        <w:textAlignment w:val="auto"/>
        <w:outlineLvl w:val="9"/>
        <w:rPr>
          <w:rFonts w:hint="eastAsia" w:ascii="宋体" w:hAnsi="宋体" w:eastAsia="宋体" w:cs="宋体"/>
          <w:b w:val="0"/>
          <w:i w:val="0"/>
          <w:caps w:val="0"/>
          <w:color w:val="auto"/>
          <w:spacing w:val="0"/>
          <w:sz w:val="28"/>
          <w:szCs w:val="28"/>
        </w:rPr>
      </w:pPr>
      <w:r>
        <w:rPr>
          <w:rFonts w:hint="eastAsia" w:ascii="宋体" w:hAnsi="宋体" w:eastAsia="宋体" w:cs="宋体"/>
          <w:b w:val="0"/>
          <w:i w:val="0"/>
          <w:caps w:val="0"/>
          <w:color w:val="auto"/>
          <w:spacing w:val="0"/>
          <w:sz w:val="28"/>
          <w:szCs w:val="28"/>
          <w:shd w:val="clear" w:fill="FFFFFF"/>
        </w:rPr>
        <w:t>4.钱仁康、钱亦平</w:t>
      </w:r>
      <w:r>
        <w:rPr>
          <w:rFonts w:hint="eastAsia" w:cs="宋体"/>
          <w:b w:val="0"/>
          <w:i w:val="0"/>
          <w:caps w:val="0"/>
          <w:color w:val="auto"/>
          <w:spacing w:val="0"/>
          <w:sz w:val="28"/>
          <w:szCs w:val="28"/>
          <w:shd w:val="clear" w:fill="FFFFFF"/>
          <w:lang w:eastAsia="zh-CN"/>
        </w:rPr>
        <w:t>：</w:t>
      </w:r>
      <w:r>
        <w:rPr>
          <w:rFonts w:hint="eastAsia" w:ascii="宋体" w:hAnsi="宋体" w:eastAsia="宋体" w:cs="宋体"/>
          <w:b w:val="0"/>
          <w:i w:val="0"/>
          <w:caps w:val="0"/>
          <w:color w:val="auto"/>
          <w:spacing w:val="0"/>
          <w:sz w:val="28"/>
          <w:szCs w:val="28"/>
          <w:shd w:val="clear" w:fill="FFFFFF"/>
        </w:rPr>
        <w:t>《音乐作品分析教程》，上海音乐出版社(2003年10月1日第2版)。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0" w:lineRule="atLeast"/>
        <w:ind w:right="0"/>
        <w:jc w:val="both"/>
        <w:textAlignment w:val="auto"/>
        <w:outlineLvl w:val="9"/>
        <w:rPr>
          <w:rFonts w:hint="eastAsia" w:ascii="宋体" w:hAnsi="宋体" w:eastAsia="宋体" w:cs="宋体"/>
          <w:b w:val="0"/>
          <w:i w:val="0"/>
          <w:caps w:val="0"/>
          <w:color w:val="auto"/>
          <w:spacing w:val="0"/>
          <w:sz w:val="28"/>
          <w:szCs w:val="28"/>
        </w:rPr>
      </w:pPr>
      <w:r>
        <w:rPr>
          <w:rFonts w:hint="eastAsia" w:ascii="宋体" w:hAnsi="宋体" w:eastAsia="宋体" w:cs="宋体"/>
          <w:b/>
          <w:bCs/>
          <w:i w:val="0"/>
          <w:caps w:val="0"/>
          <w:color w:val="auto"/>
          <w:spacing w:val="0"/>
          <w:sz w:val="28"/>
          <w:szCs w:val="28"/>
          <w:shd w:val="clear" w:fill="FFFFFF"/>
        </w:rPr>
        <w:t>《中西方音乐史》</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right="0"/>
        <w:jc w:val="both"/>
        <w:textAlignment w:val="auto"/>
        <w:outlineLvl w:val="9"/>
        <w:rPr>
          <w:rFonts w:hint="eastAsia" w:ascii="宋体" w:hAnsi="宋体" w:eastAsia="宋体" w:cs="宋体"/>
          <w:b w:val="0"/>
          <w:i w:val="0"/>
          <w:caps w:val="0"/>
          <w:color w:val="auto"/>
          <w:spacing w:val="0"/>
          <w:sz w:val="28"/>
          <w:szCs w:val="28"/>
        </w:rPr>
      </w:pPr>
      <w:r>
        <w:rPr>
          <w:rFonts w:hint="eastAsia" w:ascii="宋体" w:hAnsi="宋体" w:eastAsia="宋体" w:cs="宋体"/>
          <w:b w:val="0"/>
          <w:i w:val="0"/>
          <w:caps w:val="0"/>
          <w:color w:val="auto"/>
          <w:spacing w:val="0"/>
          <w:sz w:val="28"/>
          <w:szCs w:val="28"/>
          <w:shd w:val="clear" w:fill="FFFFFF"/>
        </w:rPr>
        <w:t>1.刘再生</w:t>
      </w:r>
      <w:r>
        <w:rPr>
          <w:rFonts w:hint="eastAsia" w:cs="宋体"/>
          <w:b w:val="0"/>
          <w:i w:val="0"/>
          <w:caps w:val="0"/>
          <w:color w:val="auto"/>
          <w:spacing w:val="0"/>
          <w:sz w:val="28"/>
          <w:szCs w:val="28"/>
          <w:shd w:val="clear" w:fill="FFFFFF"/>
          <w:lang w:eastAsia="zh-CN"/>
        </w:rPr>
        <w:t>：</w:t>
      </w:r>
      <w:r>
        <w:rPr>
          <w:rFonts w:hint="eastAsia" w:ascii="宋体" w:hAnsi="宋体" w:eastAsia="宋体" w:cs="宋体"/>
          <w:b w:val="0"/>
          <w:i w:val="0"/>
          <w:caps w:val="0"/>
          <w:color w:val="auto"/>
          <w:spacing w:val="0"/>
          <w:sz w:val="28"/>
          <w:szCs w:val="28"/>
          <w:shd w:val="clear" w:fill="FFFFFF"/>
        </w:rPr>
        <w:t>《中国音乐史简明教程》，上海音乐学院出版社；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right="0"/>
        <w:jc w:val="both"/>
        <w:textAlignment w:val="auto"/>
        <w:outlineLvl w:val="9"/>
        <w:rPr>
          <w:rFonts w:hint="eastAsia" w:ascii="宋体" w:hAnsi="宋体" w:eastAsia="宋体" w:cs="宋体"/>
          <w:b w:val="0"/>
          <w:i w:val="0"/>
          <w:caps w:val="0"/>
          <w:color w:val="auto"/>
          <w:spacing w:val="0"/>
          <w:sz w:val="28"/>
          <w:szCs w:val="28"/>
        </w:rPr>
      </w:pPr>
      <w:r>
        <w:rPr>
          <w:rFonts w:hint="eastAsia" w:ascii="宋体" w:hAnsi="宋体" w:eastAsia="宋体" w:cs="宋体"/>
          <w:b w:val="0"/>
          <w:i w:val="0"/>
          <w:caps w:val="0"/>
          <w:color w:val="auto"/>
          <w:spacing w:val="0"/>
          <w:sz w:val="28"/>
          <w:szCs w:val="28"/>
          <w:shd w:val="clear" w:fill="FFFFFF"/>
        </w:rPr>
        <w:t>2.凌宪初</w:t>
      </w:r>
      <w:r>
        <w:rPr>
          <w:rFonts w:hint="eastAsia" w:cs="宋体"/>
          <w:b w:val="0"/>
          <w:i w:val="0"/>
          <w:caps w:val="0"/>
          <w:color w:val="auto"/>
          <w:spacing w:val="0"/>
          <w:sz w:val="28"/>
          <w:szCs w:val="28"/>
          <w:shd w:val="clear" w:fill="FFFFFF"/>
          <w:lang w:val="en-US" w:eastAsia="zh-CN"/>
        </w:rPr>
        <w:t xml:space="preserve"> </w:t>
      </w:r>
      <w:r>
        <w:rPr>
          <w:rFonts w:hint="eastAsia" w:ascii="宋体" w:hAnsi="宋体" w:eastAsia="宋体" w:cs="宋体"/>
          <w:b w:val="0"/>
          <w:i w:val="0"/>
          <w:caps w:val="0"/>
          <w:color w:val="auto"/>
          <w:spacing w:val="0"/>
          <w:sz w:val="28"/>
          <w:szCs w:val="28"/>
          <w:shd w:val="clear" w:fill="FFFFFF"/>
        </w:rPr>
        <w:t>崔斌</w:t>
      </w:r>
      <w:r>
        <w:rPr>
          <w:rFonts w:hint="eastAsia" w:cs="宋体"/>
          <w:b w:val="0"/>
          <w:i w:val="0"/>
          <w:caps w:val="0"/>
          <w:color w:val="auto"/>
          <w:spacing w:val="0"/>
          <w:sz w:val="28"/>
          <w:szCs w:val="28"/>
          <w:shd w:val="clear" w:fill="FFFFFF"/>
          <w:lang w:eastAsia="zh-CN"/>
        </w:rPr>
        <w:t>：</w:t>
      </w:r>
      <w:r>
        <w:rPr>
          <w:rFonts w:hint="eastAsia" w:ascii="宋体" w:hAnsi="宋体" w:eastAsia="宋体" w:cs="宋体"/>
          <w:b w:val="0"/>
          <w:i w:val="0"/>
          <w:caps w:val="0"/>
          <w:color w:val="auto"/>
          <w:spacing w:val="0"/>
          <w:sz w:val="28"/>
          <w:szCs w:val="28"/>
          <w:shd w:val="clear" w:fill="FFFFFF"/>
        </w:rPr>
        <w:t>《西方音乐史与名作欣赏普修教程》，上海音乐学院出版社；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right="0"/>
        <w:jc w:val="both"/>
        <w:textAlignment w:val="auto"/>
        <w:outlineLvl w:val="9"/>
        <w:rPr>
          <w:rFonts w:hint="eastAsia" w:ascii="宋体" w:hAnsi="宋体" w:eastAsia="宋体" w:cs="宋体"/>
          <w:b w:val="0"/>
          <w:i w:val="0"/>
          <w:caps w:val="0"/>
          <w:color w:val="auto"/>
          <w:spacing w:val="0"/>
          <w:sz w:val="28"/>
          <w:szCs w:val="28"/>
        </w:rPr>
      </w:pPr>
      <w:r>
        <w:rPr>
          <w:rFonts w:hint="eastAsia" w:cs="宋体"/>
          <w:b w:val="0"/>
          <w:i w:val="0"/>
          <w:caps w:val="0"/>
          <w:color w:val="auto"/>
          <w:spacing w:val="0"/>
          <w:sz w:val="28"/>
          <w:szCs w:val="28"/>
          <w:shd w:val="clear" w:fill="FFFFFF"/>
          <w:lang w:val="en-US" w:eastAsia="zh-CN"/>
        </w:rPr>
        <w:t>3.</w:t>
      </w:r>
      <w:r>
        <w:rPr>
          <w:rFonts w:hint="eastAsia" w:ascii="宋体" w:hAnsi="宋体" w:eastAsia="宋体" w:cs="宋体"/>
          <w:b w:val="0"/>
          <w:i w:val="0"/>
          <w:caps w:val="0"/>
          <w:color w:val="auto"/>
          <w:spacing w:val="0"/>
          <w:sz w:val="28"/>
          <w:szCs w:val="28"/>
          <w:shd w:val="clear" w:fill="FFFFFF"/>
        </w:rPr>
        <w:t>冯志平</w:t>
      </w:r>
      <w:r>
        <w:rPr>
          <w:rFonts w:hint="eastAsia" w:cs="宋体"/>
          <w:b w:val="0"/>
          <w:i w:val="0"/>
          <w:caps w:val="0"/>
          <w:color w:val="auto"/>
          <w:spacing w:val="0"/>
          <w:sz w:val="28"/>
          <w:szCs w:val="28"/>
          <w:shd w:val="clear" w:fill="FFFFFF"/>
          <w:lang w:eastAsia="zh-CN"/>
        </w:rPr>
        <w:t>：</w:t>
      </w:r>
      <w:r>
        <w:rPr>
          <w:rFonts w:hint="eastAsia" w:ascii="宋体" w:hAnsi="宋体" w:eastAsia="宋体" w:cs="宋体"/>
          <w:b w:val="0"/>
          <w:i w:val="0"/>
          <w:caps w:val="0"/>
          <w:color w:val="auto"/>
          <w:spacing w:val="0"/>
          <w:sz w:val="28"/>
          <w:szCs w:val="28"/>
          <w:shd w:val="clear" w:fill="FFFFFF"/>
        </w:rPr>
        <w:t>《西方音乐史与名作赏析》，人民音乐出版社；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right="0"/>
        <w:jc w:val="both"/>
        <w:textAlignment w:val="auto"/>
        <w:outlineLvl w:val="9"/>
        <w:rPr>
          <w:rFonts w:hint="eastAsia" w:cs="宋体" w:asciiTheme="minorEastAsia" w:hAnsiTheme="minorEastAsia"/>
          <w:b/>
          <w:color w:val="auto"/>
          <w:kern w:val="0"/>
          <w:sz w:val="32"/>
          <w:szCs w:val="28"/>
        </w:rPr>
      </w:pPr>
      <w:r>
        <w:rPr>
          <w:rFonts w:hint="eastAsia" w:ascii="宋体" w:hAnsi="宋体" w:eastAsia="宋体" w:cs="宋体"/>
          <w:b w:val="0"/>
          <w:i w:val="0"/>
          <w:caps w:val="0"/>
          <w:color w:val="auto"/>
          <w:spacing w:val="0"/>
          <w:sz w:val="28"/>
          <w:szCs w:val="28"/>
          <w:shd w:val="clear" w:fill="FFFFFF"/>
        </w:rPr>
        <w:t>4.田可文</w:t>
      </w:r>
      <w:r>
        <w:rPr>
          <w:rFonts w:hint="eastAsia" w:cs="宋体"/>
          <w:b w:val="0"/>
          <w:i w:val="0"/>
          <w:caps w:val="0"/>
          <w:color w:val="auto"/>
          <w:spacing w:val="0"/>
          <w:sz w:val="28"/>
          <w:szCs w:val="28"/>
          <w:shd w:val="clear" w:fill="FFFFFF"/>
          <w:lang w:eastAsia="zh-CN"/>
        </w:rPr>
        <w:t>：</w:t>
      </w:r>
      <w:r>
        <w:rPr>
          <w:rFonts w:hint="eastAsia" w:ascii="宋体" w:hAnsi="宋体" w:eastAsia="宋体" w:cs="宋体"/>
          <w:b w:val="0"/>
          <w:i w:val="0"/>
          <w:caps w:val="0"/>
          <w:color w:val="auto"/>
          <w:spacing w:val="0"/>
          <w:sz w:val="28"/>
          <w:szCs w:val="28"/>
          <w:shd w:val="clear" w:fill="FFFFFF"/>
        </w:rPr>
        <w:t>《中西方音乐史考试纲要》，上海音乐学院出版社。</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ind w:firstLine="643" w:firstLineChars="200"/>
        <w:textAlignment w:val="auto"/>
        <w:outlineLvl w:val="9"/>
        <w:rPr>
          <w:rFonts w:cs="宋体" w:asciiTheme="minorEastAsia" w:hAnsiTheme="minorEastAsia"/>
          <w:b/>
          <w:color w:val="auto"/>
          <w:kern w:val="0"/>
          <w:sz w:val="32"/>
          <w:szCs w:val="28"/>
        </w:rPr>
      </w:pPr>
      <w:r>
        <w:rPr>
          <w:rFonts w:hint="eastAsia" w:cs="宋体" w:asciiTheme="minorEastAsia" w:hAnsiTheme="minorEastAsia"/>
          <w:b/>
          <w:color w:val="auto"/>
          <w:kern w:val="0"/>
          <w:sz w:val="32"/>
          <w:szCs w:val="28"/>
        </w:rPr>
        <w:t>八、录取</w:t>
      </w:r>
    </w:p>
    <w:p>
      <w:pPr>
        <w:adjustRightInd w:val="0"/>
        <w:snapToGrid w:val="0"/>
        <w:spacing w:line="360" w:lineRule="auto"/>
        <w:ind w:firstLine="560" w:firstLineChars="200"/>
        <w:rPr>
          <w:rFonts w:hint="eastAsia" w:cs="宋体" w:asciiTheme="minorEastAsia" w:hAnsiTheme="minorEastAsia"/>
          <w:color w:val="auto"/>
          <w:kern w:val="0"/>
          <w:sz w:val="28"/>
          <w:szCs w:val="28"/>
        </w:rPr>
      </w:pPr>
      <w:r>
        <w:rPr>
          <w:rFonts w:hint="eastAsia" w:cs="宋体" w:asciiTheme="minorEastAsia" w:hAnsiTheme="minorEastAsia"/>
          <w:color w:val="auto"/>
          <w:kern w:val="0"/>
          <w:sz w:val="28"/>
          <w:szCs w:val="28"/>
        </w:rPr>
        <w:t>根据考生初试的成绩并结合平时学习成绩、复试成绩和思想政治表现、业务素质以及身体健康状况确定录取名单。</w:t>
      </w:r>
    </w:p>
    <w:p>
      <w:pPr>
        <w:adjustRightInd w:val="0"/>
        <w:snapToGrid w:val="0"/>
        <w:spacing w:line="360" w:lineRule="auto"/>
        <w:ind w:firstLine="643" w:firstLineChars="200"/>
        <w:rPr>
          <w:rFonts w:cs="宋体" w:asciiTheme="minorEastAsia" w:hAnsiTheme="minorEastAsia"/>
          <w:b/>
          <w:color w:val="auto"/>
          <w:kern w:val="0"/>
          <w:sz w:val="32"/>
          <w:szCs w:val="28"/>
        </w:rPr>
      </w:pPr>
      <w:r>
        <w:rPr>
          <w:rFonts w:hint="eastAsia" w:cs="宋体" w:asciiTheme="minorEastAsia" w:hAnsiTheme="minorEastAsia"/>
          <w:b/>
          <w:color w:val="auto"/>
          <w:kern w:val="0"/>
          <w:sz w:val="32"/>
          <w:szCs w:val="28"/>
        </w:rPr>
        <w:t>九、</w:t>
      </w:r>
      <w:r>
        <w:rPr>
          <w:rFonts w:hint="eastAsia" w:cs="宋体" w:asciiTheme="minorEastAsia" w:hAnsiTheme="minorEastAsia"/>
          <w:b/>
          <w:color w:val="auto"/>
          <w:kern w:val="0"/>
          <w:sz w:val="32"/>
          <w:szCs w:val="28"/>
          <w:lang w:eastAsia="zh-CN"/>
        </w:rPr>
        <w:t>学习年限、学习形式、学费及奖助办法</w:t>
      </w:r>
    </w:p>
    <w:p>
      <w:pPr>
        <w:adjustRightInd w:val="0"/>
        <w:snapToGrid w:val="0"/>
        <w:spacing w:line="360" w:lineRule="auto"/>
        <w:ind w:firstLine="560" w:firstLineChars="200"/>
        <w:rPr>
          <w:rFonts w:hint="eastAsia" w:cs="宋体" w:asciiTheme="minorEastAsia" w:hAnsiTheme="minorEastAsia" w:eastAsiaTheme="minorEastAsia"/>
          <w:color w:val="auto"/>
          <w:kern w:val="0"/>
          <w:sz w:val="28"/>
          <w:szCs w:val="28"/>
          <w:lang w:val="en-US" w:eastAsia="zh-CN"/>
        </w:rPr>
      </w:pPr>
      <w:r>
        <w:rPr>
          <w:rFonts w:hint="eastAsia" w:cs="宋体" w:asciiTheme="minorEastAsia" w:hAnsiTheme="minorEastAsia"/>
          <w:color w:val="auto"/>
          <w:kern w:val="0"/>
          <w:sz w:val="28"/>
          <w:szCs w:val="28"/>
        </w:rPr>
        <w:t>（</w:t>
      </w:r>
      <w:r>
        <w:rPr>
          <w:rFonts w:hint="eastAsia" w:cs="宋体" w:asciiTheme="minorEastAsia" w:hAnsiTheme="minorEastAsia"/>
          <w:color w:val="auto"/>
          <w:kern w:val="0"/>
          <w:sz w:val="28"/>
          <w:szCs w:val="28"/>
          <w:lang w:eastAsia="zh-CN"/>
        </w:rPr>
        <w:t>一</w:t>
      </w:r>
      <w:r>
        <w:rPr>
          <w:rFonts w:hint="eastAsia" w:cs="宋体" w:asciiTheme="minorEastAsia" w:hAnsiTheme="minorEastAsia"/>
          <w:color w:val="auto"/>
          <w:kern w:val="0"/>
          <w:sz w:val="28"/>
          <w:szCs w:val="28"/>
        </w:rPr>
        <w:t>）</w:t>
      </w:r>
      <w:r>
        <w:rPr>
          <w:rFonts w:hint="eastAsia" w:cs="宋体" w:asciiTheme="minorEastAsia" w:hAnsiTheme="minorEastAsia"/>
          <w:color w:val="auto"/>
          <w:kern w:val="0"/>
          <w:sz w:val="28"/>
          <w:szCs w:val="28"/>
          <w:lang w:eastAsia="zh-CN"/>
        </w:rPr>
        <w:t>艺术硕士（音乐）学习年限为</w:t>
      </w:r>
      <w:r>
        <w:rPr>
          <w:rFonts w:hint="eastAsia" w:cs="宋体" w:asciiTheme="minorEastAsia" w:hAnsiTheme="minorEastAsia"/>
          <w:color w:val="auto"/>
          <w:kern w:val="0"/>
          <w:sz w:val="28"/>
          <w:szCs w:val="28"/>
          <w:lang w:val="en-US" w:eastAsia="zh-CN"/>
        </w:rPr>
        <w:t>3年，学科教学（音乐）学习年限为2年。</w:t>
      </w:r>
    </w:p>
    <w:p>
      <w:pPr>
        <w:adjustRightInd w:val="0"/>
        <w:snapToGrid w:val="0"/>
        <w:spacing w:line="360" w:lineRule="auto"/>
        <w:ind w:firstLine="560" w:firstLineChars="200"/>
        <w:rPr>
          <w:rFonts w:hint="eastAsia" w:cs="宋体" w:asciiTheme="minorEastAsia" w:hAnsiTheme="minorEastAsia"/>
          <w:color w:val="auto"/>
          <w:kern w:val="0"/>
          <w:sz w:val="28"/>
          <w:szCs w:val="28"/>
        </w:rPr>
      </w:pPr>
      <w:r>
        <w:rPr>
          <w:rFonts w:hint="eastAsia" w:cs="宋体" w:asciiTheme="minorEastAsia" w:hAnsiTheme="minorEastAsia"/>
          <w:color w:val="auto"/>
          <w:kern w:val="0"/>
          <w:sz w:val="28"/>
          <w:szCs w:val="28"/>
        </w:rPr>
        <w:t>（二）全日制研究生学习形式为全脱产在校学习。</w:t>
      </w:r>
    </w:p>
    <w:p>
      <w:pPr>
        <w:adjustRightInd w:val="0"/>
        <w:snapToGrid w:val="0"/>
        <w:spacing w:line="360" w:lineRule="auto"/>
        <w:ind w:firstLine="560" w:firstLineChars="200"/>
        <w:rPr>
          <w:rFonts w:hint="eastAsia" w:cs="宋体" w:asciiTheme="minorEastAsia" w:hAnsiTheme="minorEastAsia"/>
          <w:color w:val="auto"/>
          <w:kern w:val="0"/>
          <w:sz w:val="28"/>
          <w:szCs w:val="28"/>
        </w:rPr>
      </w:pPr>
      <w:r>
        <w:rPr>
          <w:rFonts w:hint="eastAsia" w:cs="宋体" w:asciiTheme="minorEastAsia" w:hAnsiTheme="minorEastAsia"/>
          <w:color w:val="auto"/>
          <w:kern w:val="0"/>
          <w:sz w:val="28"/>
          <w:szCs w:val="28"/>
        </w:rPr>
        <w:t>（</w:t>
      </w:r>
      <w:r>
        <w:rPr>
          <w:rFonts w:hint="eastAsia" w:cs="宋体" w:asciiTheme="minorEastAsia" w:hAnsiTheme="minorEastAsia"/>
          <w:color w:val="auto"/>
          <w:kern w:val="0"/>
          <w:sz w:val="28"/>
          <w:szCs w:val="28"/>
          <w:lang w:eastAsia="zh-CN"/>
        </w:rPr>
        <w:t>三</w:t>
      </w:r>
      <w:r>
        <w:rPr>
          <w:rFonts w:hint="eastAsia" w:cs="宋体" w:asciiTheme="minorEastAsia" w:hAnsiTheme="minorEastAsia"/>
          <w:color w:val="auto"/>
          <w:kern w:val="0"/>
          <w:sz w:val="28"/>
          <w:szCs w:val="28"/>
        </w:rPr>
        <w:t>）学费：根据国家规定，2019年录取的研究生全部缴费，学费为每生每学年7000元；住宿费：一般为每生每学年750元（四人间），如有变化以当年寝教室管理中心安排的研究生宿舍具体情况收费。</w:t>
      </w:r>
    </w:p>
    <w:p>
      <w:pPr>
        <w:adjustRightInd w:val="0"/>
        <w:snapToGrid w:val="0"/>
        <w:spacing w:line="360" w:lineRule="auto"/>
        <w:ind w:firstLine="643" w:firstLineChars="200"/>
        <w:rPr>
          <w:rFonts w:cs="宋体" w:asciiTheme="minorEastAsia" w:hAnsiTheme="minorEastAsia"/>
          <w:b/>
          <w:color w:val="auto"/>
          <w:kern w:val="0"/>
          <w:sz w:val="32"/>
          <w:szCs w:val="28"/>
        </w:rPr>
      </w:pPr>
      <w:r>
        <w:rPr>
          <w:rFonts w:hint="eastAsia" w:cs="宋体" w:asciiTheme="minorEastAsia" w:hAnsiTheme="minorEastAsia"/>
          <w:b/>
          <w:color w:val="auto"/>
          <w:kern w:val="0"/>
          <w:sz w:val="32"/>
          <w:szCs w:val="28"/>
          <w:lang w:eastAsia="zh-CN"/>
        </w:rPr>
        <w:t>十、学历、</w:t>
      </w:r>
      <w:r>
        <w:rPr>
          <w:rFonts w:hint="eastAsia" w:cs="宋体" w:asciiTheme="minorEastAsia" w:hAnsiTheme="minorEastAsia"/>
          <w:b/>
          <w:color w:val="auto"/>
          <w:kern w:val="0"/>
          <w:sz w:val="32"/>
          <w:szCs w:val="28"/>
        </w:rPr>
        <w:t>学位</w:t>
      </w:r>
    </w:p>
    <w:p>
      <w:pPr>
        <w:adjustRightInd w:val="0"/>
        <w:snapToGrid w:val="0"/>
        <w:spacing w:line="360" w:lineRule="auto"/>
        <w:ind w:firstLine="560" w:firstLineChars="200"/>
        <w:rPr>
          <w:rFonts w:hint="eastAsia" w:cs="宋体" w:asciiTheme="minorEastAsia" w:hAnsiTheme="minorEastAsia"/>
          <w:color w:val="auto"/>
          <w:kern w:val="0"/>
          <w:sz w:val="28"/>
          <w:szCs w:val="28"/>
        </w:rPr>
      </w:pPr>
      <w:r>
        <w:rPr>
          <w:rFonts w:hint="eastAsia" w:cs="宋体" w:asciiTheme="minorEastAsia" w:hAnsiTheme="minorEastAsia"/>
          <w:color w:val="auto"/>
          <w:kern w:val="0"/>
          <w:sz w:val="28"/>
          <w:szCs w:val="28"/>
        </w:rPr>
        <w:t>学校根据其修业年限、学业成绩等，按照国家有关规定发给相应的、注明学习方式的毕业证书；其学业水平达到国家规定的学位标准，可以申请授予相应的学位证书。</w:t>
      </w:r>
    </w:p>
    <w:p>
      <w:pPr>
        <w:adjustRightInd w:val="0"/>
        <w:snapToGrid w:val="0"/>
        <w:spacing w:line="360" w:lineRule="auto"/>
        <w:ind w:firstLine="643" w:firstLineChars="200"/>
        <w:rPr>
          <w:rFonts w:hint="eastAsia" w:cs="宋体" w:asciiTheme="minorEastAsia" w:hAnsiTheme="minorEastAsia"/>
          <w:b/>
          <w:color w:val="auto"/>
          <w:kern w:val="0"/>
          <w:sz w:val="32"/>
          <w:szCs w:val="28"/>
        </w:rPr>
      </w:pPr>
      <w:r>
        <w:rPr>
          <w:rFonts w:hint="eastAsia" w:cs="宋体" w:asciiTheme="minorEastAsia" w:hAnsiTheme="minorEastAsia"/>
          <w:b/>
          <w:color w:val="auto"/>
          <w:kern w:val="0"/>
          <w:sz w:val="32"/>
          <w:szCs w:val="28"/>
        </w:rPr>
        <w:t>十</w:t>
      </w:r>
      <w:r>
        <w:rPr>
          <w:rFonts w:hint="eastAsia" w:cs="宋体" w:asciiTheme="minorEastAsia" w:hAnsiTheme="minorEastAsia"/>
          <w:b/>
          <w:color w:val="auto"/>
          <w:kern w:val="0"/>
          <w:sz w:val="32"/>
          <w:szCs w:val="28"/>
          <w:lang w:eastAsia="zh-CN"/>
        </w:rPr>
        <w:t>一</w:t>
      </w:r>
      <w:r>
        <w:rPr>
          <w:rFonts w:hint="eastAsia" w:cs="宋体" w:asciiTheme="minorEastAsia" w:hAnsiTheme="minorEastAsia"/>
          <w:b/>
          <w:color w:val="auto"/>
          <w:kern w:val="0"/>
          <w:sz w:val="32"/>
          <w:szCs w:val="28"/>
        </w:rPr>
        <w:t>、招生联系方式</w:t>
      </w:r>
    </w:p>
    <w:p>
      <w:pPr>
        <w:adjustRightInd w:val="0"/>
        <w:snapToGrid w:val="0"/>
        <w:spacing w:line="360" w:lineRule="auto"/>
        <w:ind w:firstLine="560" w:firstLineChars="200"/>
        <w:rPr>
          <w:rFonts w:cs="宋体" w:asciiTheme="minorEastAsia" w:hAnsiTheme="minorEastAsia"/>
          <w:color w:val="auto"/>
          <w:kern w:val="0"/>
          <w:sz w:val="28"/>
          <w:szCs w:val="28"/>
        </w:rPr>
      </w:pPr>
      <w:r>
        <w:rPr>
          <w:rFonts w:hint="eastAsia" w:cs="宋体" w:asciiTheme="minorEastAsia" w:hAnsiTheme="minorEastAsia"/>
          <w:color w:val="auto"/>
          <w:kern w:val="0"/>
          <w:sz w:val="28"/>
          <w:szCs w:val="28"/>
        </w:rPr>
        <w:t>1.信阳师范学院音乐与舞蹈学院研究生招生办公室</w:t>
      </w:r>
    </w:p>
    <w:p>
      <w:pPr>
        <w:adjustRightInd w:val="0"/>
        <w:snapToGrid w:val="0"/>
        <w:spacing w:line="360" w:lineRule="auto"/>
        <w:ind w:firstLine="560" w:firstLineChars="200"/>
        <w:rPr>
          <w:rFonts w:hint="eastAsia" w:cs="宋体" w:asciiTheme="minorEastAsia" w:hAnsiTheme="minorEastAsia"/>
          <w:color w:val="auto"/>
          <w:kern w:val="0"/>
          <w:sz w:val="28"/>
          <w:szCs w:val="28"/>
        </w:rPr>
      </w:pPr>
      <w:r>
        <w:rPr>
          <w:rFonts w:hint="eastAsia" w:cs="宋体" w:asciiTheme="minorEastAsia" w:hAnsiTheme="minorEastAsia"/>
          <w:color w:val="auto"/>
          <w:kern w:val="0"/>
          <w:sz w:val="28"/>
          <w:szCs w:val="28"/>
        </w:rPr>
        <w:t>联 系 人：李</w:t>
      </w:r>
      <w:r>
        <w:rPr>
          <w:rFonts w:hint="eastAsia" w:cs="宋体" w:asciiTheme="minorEastAsia" w:hAnsiTheme="minorEastAsia"/>
          <w:color w:val="auto"/>
          <w:kern w:val="0"/>
          <w:sz w:val="28"/>
          <w:szCs w:val="28"/>
          <w:lang w:eastAsia="zh-CN"/>
        </w:rPr>
        <w:t>老师</w:t>
      </w:r>
      <w:r>
        <w:rPr>
          <w:rFonts w:hint="eastAsia" w:cs="宋体" w:asciiTheme="minorEastAsia" w:hAnsiTheme="minorEastAsia"/>
          <w:color w:val="auto"/>
          <w:kern w:val="0"/>
          <w:sz w:val="28"/>
          <w:szCs w:val="28"/>
        </w:rPr>
        <w:t xml:space="preserve">                电话：（0376）6392866        </w:t>
      </w:r>
    </w:p>
    <w:p>
      <w:pPr>
        <w:adjustRightInd w:val="0"/>
        <w:snapToGrid w:val="0"/>
        <w:spacing w:line="360" w:lineRule="auto"/>
        <w:ind w:firstLine="420" w:firstLineChars="150"/>
        <w:rPr>
          <w:rFonts w:hint="eastAsia" w:cs="宋体" w:asciiTheme="minorEastAsia" w:hAnsiTheme="minorEastAsia"/>
          <w:color w:val="auto"/>
          <w:kern w:val="0"/>
          <w:sz w:val="28"/>
          <w:szCs w:val="28"/>
        </w:rPr>
      </w:pPr>
      <w:r>
        <w:rPr>
          <w:rFonts w:hint="eastAsia" w:cs="宋体" w:asciiTheme="minorEastAsia" w:hAnsiTheme="minorEastAsia"/>
          <w:color w:val="auto"/>
          <w:kern w:val="0"/>
          <w:sz w:val="28"/>
          <w:szCs w:val="28"/>
        </w:rPr>
        <w:t xml:space="preserve"> 联系邮箱：1474667721@qq.com</w:t>
      </w:r>
    </w:p>
    <w:p>
      <w:pPr>
        <w:adjustRightInd w:val="0"/>
        <w:snapToGrid w:val="0"/>
        <w:spacing w:line="360" w:lineRule="auto"/>
        <w:ind w:firstLine="560" w:firstLineChars="200"/>
        <w:rPr>
          <w:rFonts w:hint="eastAsia" w:cs="宋体" w:asciiTheme="minorEastAsia" w:hAnsiTheme="minorEastAsia"/>
          <w:color w:val="auto"/>
          <w:kern w:val="0"/>
          <w:sz w:val="28"/>
          <w:szCs w:val="28"/>
        </w:rPr>
      </w:pPr>
      <w:r>
        <w:rPr>
          <w:rFonts w:hint="eastAsia" w:cs="宋体" w:asciiTheme="minorEastAsia" w:hAnsiTheme="minorEastAsia"/>
          <w:color w:val="auto"/>
          <w:kern w:val="0"/>
          <w:sz w:val="28"/>
          <w:szCs w:val="28"/>
        </w:rPr>
        <w:t>2.</w:t>
      </w:r>
      <w:r>
        <w:rPr>
          <w:rFonts w:hint="eastAsia"/>
          <w:color w:val="auto"/>
        </w:rPr>
        <w:t xml:space="preserve"> </w:t>
      </w:r>
      <w:r>
        <w:rPr>
          <w:rFonts w:hint="eastAsia" w:cs="宋体" w:asciiTheme="minorEastAsia" w:hAnsiTheme="minorEastAsia"/>
          <w:color w:val="auto"/>
          <w:kern w:val="0"/>
          <w:sz w:val="28"/>
          <w:szCs w:val="28"/>
        </w:rPr>
        <w:t xml:space="preserve">信阳师范学院研究生招生办公室               </w:t>
      </w:r>
    </w:p>
    <w:p>
      <w:pPr>
        <w:adjustRightInd w:val="0"/>
        <w:snapToGrid w:val="0"/>
        <w:spacing w:line="360" w:lineRule="auto"/>
        <w:ind w:left="420" w:leftChars="200" w:firstLine="140" w:firstLineChars="50"/>
        <w:rPr>
          <w:rFonts w:hint="eastAsia" w:cs="宋体" w:asciiTheme="minorEastAsia" w:hAnsiTheme="minorEastAsia"/>
          <w:color w:val="auto"/>
          <w:kern w:val="0"/>
          <w:sz w:val="28"/>
          <w:szCs w:val="28"/>
        </w:rPr>
      </w:pPr>
      <w:r>
        <w:rPr>
          <w:rFonts w:hint="eastAsia" w:cs="宋体" w:asciiTheme="minorEastAsia" w:hAnsiTheme="minorEastAsia"/>
          <w:color w:val="auto"/>
          <w:kern w:val="0"/>
          <w:sz w:val="28"/>
          <w:szCs w:val="28"/>
        </w:rPr>
        <w:t>联 系 人：周</w:t>
      </w:r>
      <w:r>
        <w:rPr>
          <w:rFonts w:hint="eastAsia" w:cs="宋体" w:asciiTheme="minorEastAsia" w:hAnsiTheme="minorEastAsia"/>
          <w:color w:val="auto"/>
          <w:kern w:val="0"/>
          <w:sz w:val="28"/>
          <w:szCs w:val="28"/>
          <w:lang w:eastAsia="zh-CN"/>
        </w:rPr>
        <w:t>老师</w:t>
      </w:r>
      <w:r>
        <w:rPr>
          <w:rFonts w:hint="eastAsia" w:cs="宋体" w:asciiTheme="minorEastAsia" w:hAnsiTheme="minorEastAsia"/>
          <w:color w:val="auto"/>
          <w:kern w:val="0"/>
          <w:sz w:val="28"/>
          <w:szCs w:val="28"/>
        </w:rPr>
        <w:t xml:space="preserve">          电话、传真：（0376）6391259              </w:t>
      </w:r>
    </w:p>
    <w:p>
      <w:pPr>
        <w:adjustRightInd w:val="0"/>
        <w:snapToGrid w:val="0"/>
        <w:spacing w:line="360" w:lineRule="auto"/>
        <w:ind w:left="420" w:leftChars="200" w:firstLine="140" w:firstLineChars="50"/>
        <w:rPr>
          <w:rFonts w:hint="eastAsia" w:cs="宋体" w:asciiTheme="minorEastAsia" w:hAnsiTheme="minorEastAsia"/>
          <w:color w:val="auto"/>
          <w:kern w:val="0"/>
          <w:sz w:val="28"/>
          <w:szCs w:val="28"/>
        </w:rPr>
      </w:pPr>
      <w:r>
        <w:rPr>
          <w:rFonts w:hint="eastAsia" w:cs="宋体" w:asciiTheme="minorEastAsia" w:hAnsiTheme="minorEastAsia"/>
          <w:color w:val="auto"/>
          <w:kern w:val="0"/>
          <w:sz w:val="28"/>
          <w:szCs w:val="28"/>
        </w:rPr>
        <w:t>联系邮箱：</w:t>
      </w:r>
      <w:r>
        <w:rPr>
          <w:rFonts w:hint="eastAsia" w:cs="宋体" w:asciiTheme="minorEastAsia" w:hAnsiTheme="minorEastAsia"/>
          <w:color w:val="auto"/>
          <w:kern w:val="0"/>
          <w:sz w:val="28"/>
          <w:szCs w:val="28"/>
        </w:rPr>
        <w:fldChar w:fldCharType="begin"/>
      </w:r>
      <w:r>
        <w:rPr>
          <w:rFonts w:hint="eastAsia" w:cs="宋体" w:asciiTheme="minorEastAsia" w:hAnsiTheme="minorEastAsia"/>
          <w:color w:val="auto"/>
          <w:kern w:val="0"/>
          <w:sz w:val="28"/>
          <w:szCs w:val="28"/>
        </w:rPr>
        <w:instrText xml:space="preserve"> HYPERLINK "mailto:yjsc1259@163.com" </w:instrText>
      </w:r>
      <w:r>
        <w:rPr>
          <w:rFonts w:hint="eastAsia" w:cs="宋体" w:asciiTheme="minorEastAsia" w:hAnsiTheme="minorEastAsia"/>
          <w:color w:val="auto"/>
          <w:kern w:val="0"/>
          <w:sz w:val="28"/>
          <w:szCs w:val="28"/>
        </w:rPr>
        <w:fldChar w:fldCharType="separate"/>
      </w:r>
      <w:r>
        <w:rPr>
          <w:rStyle w:val="5"/>
          <w:rFonts w:hint="eastAsia" w:cs="宋体" w:asciiTheme="minorEastAsia" w:hAnsiTheme="minorEastAsia"/>
          <w:kern w:val="0"/>
          <w:sz w:val="28"/>
          <w:szCs w:val="28"/>
        </w:rPr>
        <w:t>yjsc1259@163.com</w:t>
      </w:r>
      <w:r>
        <w:rPr>
          <w:rFonts w:hint="eastAsia" w:cs="宋体" w:asciiTheme="minorEastAsia" w:hAnsiTheme="minorEastAsia"/>
          <w:color w:val="auto"/>
          <w:kern w:val="0"/>
          <w:sz w:val="28"/>
          <w:szCs w:val="28"/>
        </w:rPr>
        <w:fldChar w:fldCharType="end"/>
      </w:r>
    </w:p>
    <w:p>
      <w:pPr>
        <w:adjustRightInd w:val="0"/>
        <w:snapToGrid w:val="0"/>
        <w:spacing w:line="360" w:lineRule="auto"/>
        <w:ind w:left="420" w:leftChars="200" w:firstLine="140" w:firstLineChars="50"/>
        <w:rPr>
          <w:rFonts w:hint="eastAsia" w:cs="宋体" w:asciiTheme="minorEastAsia" w:hAnsiTheme="minorEastAsia" w:eastAsiaTheme="minorEastAsia"/>
          <w:color w:val="auto"/>
          <w:kern w:val="0"/>
          <w:sz w:val="28"/>
          <w:szCs w:val="28"/>
          <w:lang w:eastAsia="zh-CN"/>
        </w:rPr>
      </w:pPr>
      <w:r>
        <w:rPr>
          <w:rFonts w:hint="eastAsia" w:cs="宋体" w:asciiTheme="minorEastAsia" w:hAnsiTheme="minorEastAsia"/>
          <w:color w:val="auto"/>
          <w:kern w:val="0"/>
          <w:sz w:val="28"/>
          <w:szCs w:val="28"/>
          <w:lang w:eastAsia="zh-CN"/>
        </w:rPr>
        <w:t>注：未尽信息请参考信阳师范学院“学位与研究生教育信息网”提供的</w:t>
      </w:r>
      <w:r>
        <w:rPr>
          <w:rFonts w:hint="eastAsia" w:cs="宋体" w:asciiTheme="minorEastAsia" w:hAnsiTheme="minorEastAsia"/>
          <w:color w:val="auto"/>
          <w:kern w:val="0"/>
          <w:sz w:val="28"/>
          <w:szCs w:val="28"/>
          <w:lang w:val="en-US" w:eastAsia="zh-CN"/>
        </w:rPr>
        <w:t>2019年</w:t>
      </w:r>
      <w:r>
        <w:rPr>
          <w:rFonts w:hint="eastAsia" w:cs="宋体" w:asciiTheme="minorEastAsia" w:hAnsiTheme="minorEastAsia"/>
          <w:color w:val="auto"/>
          <w:kern w:val="0"/>
          <w:sz w:val="28"/>
          <w:szCs w:val="28"/>
          <w:lang w:eastAsia="zh-CN"/>
        </w:rPr>
        <w:t>硕士研究生招生简章。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212B2A"/>
    <w:multiLevelType w:val="singleLevel"/>
    <w:tmpl w:val="6F212B2A"/>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2D1"/>
    <w:rsid w:val="00173ABA"/>
    <w:rsid w:val="001F4E5F"/>
    <w:rsid w:val="00232D1E"/>
    <w:rsid w:val="002409D4"/>
    <w:rsid w:val="00386DCA"/>
    <w:rsid w:val="00396131"/>
    <w:rsid w:val="003B7971"/>
    <w:rsid w:val="00440451"/>
    <w:rsid w:val="00467208"/>
    <w:rsid w:val="005A3E65"/>
    <w:rsid w:val="00755CBA"/>
    <w:rsid w:val="007B04A9"/>
    <w:rsid w:val="007B04B4"/>
    <w:rsid w:val="008147B6"/>
    <w:rsid w:val="008D2582"/>
    <w:rsid w:val="00950FAB"/>
    <w:rsid w:val="00AF4064"/>
    <w:rsid w:val="00B67BEC"/>
    <w:rsid w:val="00B70395"/>
    <w:rsid w:val="00BC4CC4"/>
    <w:rsid w:val="00BE557C"/>
    <w:rsid w:val="00C11CC6"/>
    <w:rsid w:val="00C96457"/>
    <w:rsid w:val="00CC46D6"/>
    <w:rsid w:val="00D27126"/>
    <w:rsid w:val="00D56D38"/>
    <w:rsid w:val="00DC77FC"/>
    <w:rsid w:val="00DF714A"/>
    <w:rsid w:val="00E302D1"/>
    <w:rsid w:val="00EB7B5E"/>
    <w:rsid w:val="00F9459F"/>
    <w:rsid w:val="020331C4"/>
    <w:rsid w:val="145F25AD"/>
    <w:rsid w:val="1A8564CA"/>
    <w:rsid w:val="1B8E0C15"/>
    <w:rsid w:val="21864FC5"/>
    <w:rsid w:val="25055683"/>
    <w:rsid w:val="27EF502A"/>
    <w:rsid w:val="2D9748AD"/>
    <w:rsid w:val="2E9E54CA"/>
    <w:rsid w:val="38BA0EB8"/>
    <w:rsid w:val="3B7C7A46"/>
    <w:rsid w:val="4B256C8C"/>
    <w:rsid w:val="58731B6F"/>
    <w:rsid w:val="6860533B"/>
    <w:rsid w:val="6C124E03"/>
    <w:rsid w:val="6E091F70"/>
    <w:rsid w:val="6FEA5298"/>
    <w:rsid w:val="792541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Normal (Web)"/>
    <w:basedOn w:val="1"/>
    <w:unhideWhenUsed/>
    <w:qFormat/>
    <w:uiPriority w:val="99"/>
    <w:pPr>
      <w:widowControl/>
      <w:spacing w:before="240" w:after="240"/>
      <w:jc w:val="left"/>
    </w:pPr>
    <w:rPr>
      <w:rFonts w:ascii="宋体" w:hAnsi="宋体" w:eastAsia="宋体" w:cs="宋体"/>
      <w:kern w:val="0"/>
      <w:sz w:val="24"/>
      <w:szCs w:val="24"/>
    </w:rPr>
  </w:style>
  <w:style w:type="character" w:styleId="4">
    <w:name w:val="Strong"/>
    <w:basedOn w:val="3"/>
    <w:qFormat/>
    <w:uiPriority w:val="22"/>
    <w:rPr>
      <w:b/>
      <w:bCs/>
    </w:rPr>
  </w:style>
  <w:style w:type="character" w:styleId="5">
    <w:name w:val="Hyperlink"/>
    <w:basedOn w:val="3"/>
    <w:semiHidden/>
    <w:unhideWhenUsed/>
    <w:uiPriority w:val="99"/>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070C00-9CD9-48CE-892A-22BCA6C15767}">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338</Words>
  <Characters>1931</Characters>
  <Lines>16</Lines>
  <Paragraphs>4</Paragraphs>
  <TotalTime>15</TotalTime>
  <ScaleCrop>false</ScaleCrop>
  <LinksUpToDate>false</LinksUpToDate>
  <CharactersWithSpaces>2265</CharactersWithSpaces>
  <Application>WPS Office_10.1.0.7468_F1E327BC-269C-435d-A152-05C5408002CA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2017-09-16T10:39:00Z</dcterms:created>
  <dc:creator>牛媛媛</dc:creator>
  <cp:lastModifiedBy>米兰的小铁匠</cp:lastModifiedBy>
  <dcterms:modified xsi:type="dcterms:W3CDTF">2018-09-20T07:11:26Z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2052-10.1.0.7468</vt:lpwstr>
  </property>
</Properties>
</file>